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78FE97" w14:textId="56FD98D9" w:rsidR="00E90E49" w:rsidRPr="008F72FF" w:rsidRDefault="00E90E49" w:rsidP="00E35559">
      <w:pPr>
        <w:pStyle w:val="3GPPHeader"/>
        <w:spacing w:after="60"/>
        <w:rPr>
          <w:rFonts w:cs="Arial"/>
          <w:sz w:val="32"/>
          <w:szCs w:val="32"/>
        </w:rPr>
      </w:pPr>
      <w:r w:rsidRPr="008F72FF">
        <w:rPr>
          <w:rFonts w:cs="Arial"/>
        </w:rPr>
        <w:t>3GPP TSG-RAN WG</w:t>
      </w:r>
      <w:r w:rsidR="00F20F5C" w:rsidRPr="008F72FF">
        <w:rPr>
          <w:rFonts w:cs="Arial"/>
        </w:rPr>
        <w:t>2</w:t>
      </w:r>
      <w:r w:rsidRPr="008F72FF">
        <w:rPr>
          <w:rFonts w:cs="Arial"/>
        </w:rPr>
        <w:t xml:space="preserve"> #</w:t>
      </w:r>
      <w:r w:rsidR="00892754">
        <w:rPr>
          <w:rFonts w:cs="Arial"/>
        </w:rPr>
        <w:t>12</w:t>
      </w:r>
      <w:r w:rsidR="00DB2F27">
        <w:rPr>
          <w:rFonts w:cs="Arial"/>
        </w:rPr>
        <w:t>2</w:t>
      </w:r>
      <w:r w:rsidRPr="008F72FF">
        <w:rPr>
          <w:rFonts w:cs="Arial"/>
        </w:rPr>
        <w:tab/>
      </w:r>
      <w:r w:rsidR="00104F74" w:rsidRPr="00104F74">
        <w:rPr>
          <w:rFonts w:cs="Arial"/>
          <w:szCs w:val="24"/>
        </w:rPr>
        <w:t>R2-230598</w:t>
      </w:r>
      <w:r w:rsidR="00104F74">
        <w:rPr>
          <w:rFonts w:cs="Arial"/>
          <w:szCs w:val="24"/>
        </w:rPr>
        <w:t>8</w:t>
      </w:r>
    </w:p>
    <w:p w14:paraId="55D88CF7" w14:textId="58AC7CC1" w:rsidR="00E90E49" w:rsidRPr="008F72FF" w:rsidRDefault="00DB2F27" w:rsidP="00357380">
      <w:pPr>
        <w:pStyle w:val="3GPPHeader"/>
        <w:rPr>
          <w:rFonts w:cs="Arial"/>
        </w:rPr>
      </w:pPr>
      <w:r>
        <w:rPr>
          <w:rFonts w:cs="Arial"/>
        </w:rPr>
        <w:t>Incheon</w:t>
      </w:r>
      <w:r w:rsidR="00C268E6" w:rsidRPr="008F72FF">
        <w:rPr>
          <w:rFonts w:cs="Arial"/>
        </w:rPr>
        <w:t xml:space="preserve">, </w:t>
      </w:r>
      <w:r>
        <w:rPr>
          <w:rFonts w:cs="Arial"/>
        </w:rPr>
        <w:t>May 22</w:t>
      </w:r>
      <w:r w:rsidRPr="00DB2F27">
        <w:rPr>
          <w:rFonts w:cs="Arial"/>
          <w:vertAlign w:val="superscript"/>
        </w:rPr>
        <w:t>nd</w:t>
      </w:r>
      <w:r w:rsidR="00C268E6" w:rsidRPr="008F72FF">
        <w:rPr>
          <w:rFonts w:cs="Arial"/>
        </w:rPr>
        <w:t xml:space="preserve"> – </w:t>
      </w:r>
      <w:r>
        <w:rPr>
          <w:rFonts w:cs="Arial"/>
        </w:rPr>
        <w:t>May</w:t>
      </w:r>
      <w:r w:rsidR="00892754">
        <w:rPr>
          <w:rFonts w:cs="Arial"/>
        </w:rPr>
        <w:t xml:space="preserve"> </w:t>
      </w:r>
      <w:r w:rsidR="009068BA">
        <w:rPr>
          <w:rFonts w:cs="Arial"/>
        </w:rPr>
        <w:t>26</w:t>
      </w:r>
      <w:r w:rsidRPr="00DB2F27">
        <w:rPr>
          <w:rFonts w:cs="Arial"/>
          <w:vertAlign w:val="superscript"/>
        </w:rPr>
        <w:t>th</w:t>
      </w:r>
      <w:r w:rsidR="00892754">
        <w:rPr>
          <w:rFonts w:cs="Arial"/>
        </w:rPr>
        <w:t>, 2023</w:t>
      </w:r>
    </w:p>
    <w:p w14:paraId="6FA4C51B" w14:textId="35A37EAD" w:rsidR="00E90E49" w:rsidRPr="00856CB9" w:rsidRDefault="00E90E49" w:rsidP="00311702">
      <w:pPr>
        <w:pStyle w:val="3GPPHeader"/>
        <w:rPr>
          <w:rFonts w:cs="Arial"/>
          <w:sz w:val="22"/>
          <w:szCs w:val="22"/>
          <w:lang w:val="en-US"/>
        </w:rPr>
      </w:pPr>
      <w:r w:rsidRPr="00856CB9">
        <w:rPr>
          <w:rFonts w:cs="Arial"/>
          <w:sz w:val="22"/>
          <w:szCs w:val="22"/>
          <w:lang w:val="en-US"/>
        </w:rPr>
        <w:t>Agenda Item:</w:t>
      </w:r>
      <w:r w:rsidRPr="00856CB9">
        <w:rPr>
          <w:rFonts w:cs="Arial"/>
          <w:sz w:val="22"/>
          <w:szCs w:val="22"/>
          <w:lang w:val="en-US"/>
        </w:rPr>
        <w:tab/>
      </w:r>
      <w:r w:rsidR="000040E3">
        <w:t>8.13.3</w:t>
      </w:r>
    </w:p>
    <w:p w14:paraId="1F2A93CC" w14:textId="77777777" w:rsidR="00E90E49" w:rsidRPr="008F72FF" w:rsidRDefault="003D3C45" w:rsidP="00F64C2B">
      <w:pPr>
        <w:pStyle w:val="3GPPHeader"/>
        <w:rPr>
          <w:rFonts w:cs="Arial"/>
          <w:sz w:val="22"/>
          <w:szCs w:val="22"/>
        </w:rPr>
      </w:pPr>
      <w:r w:rsidRPr="008F72FF">
        <w:rPr>
          <w:rFonts w:cs="Arial"/>
          <w:sz w:val="22"/>
          <w:szCs w:val="22"/>
        </w:rPr>
        <w:t>Source:</w:t>
      </w:r>
      <w:r w:rsidR="00E90E49" w:rsidRPr="008F72FF">
        <w:rPr>
          <w:rFonts w:cs="Arial"/>
          <w:sz w:val="22"/>
          <w:szCs w:val="22"/>
        </w:rPr>
        <w:tab/>
      </w:r>
      <w:r w:rsidR="00F64C2B" w:rsidRPr="008F72FF">
        <w:rPr>
          <w:rFonts w:cs="Arial"/>
          <w:sz w:val="22"/>
          <w:szCs w:val="22"/>
        </w:rPr>
        <w:t>Ericsson</w:t>
      </w:r>
    </w:p>
    <w:p w14:paraId="3F74BDAB" w14:textId="3C2EEEF9" w:rsidR="00E90E49" w:rsidRPr="008F72FF" w:rsidRDefault="003D3C45" w:rsidP="00311702">
      <w:pPr>
        <w:pStyle w:val="3GPPHeader"/>
        <w:rPr>
          <w:rFonts w:cs="Arial"/>
          <w:sz w:val="22"/>
          <w:szCs w:val="22"/>
        </w:rPr>
      </w:pPr>
      <w:r w:rsidRPr="008F72FF">
        <w:rPr>
          <w:rFonts w:cs="Arial"/>
          <w:sz w:val="22"/>
          <w:szCs w:val="22"/>
        </w:rPr>
        <w:t>Title:</w:t>
      </w:r>
      <w:r w:rsidR="00E90E49" w:rsidRPr="008F72FF">
        <w:rPr>
          <w:rFonts w:cs="Arial"/>
          <w:sz w:val="22"/>
          <w:szCs w:val="22"/>
        </w:rPr>
        <w:tab/>
      </w:r>
      <w:r w:rsidR="00652AA4" w:rsidRPr="008F72FF">
        <w:rPr>
          <w:rFonts w:cs="Arial"/>
          <w:sz w:val="22"/>
          <w:szCs w:val="22"/>
        </w:rPr>
        <w:t>MDT enhancements</w:t>
      </w:r>
    </w:p>
    <w:p w14:paraId="347B1BB8" w14:textId="1F3AA160" w:rsidR="00E90E49" w:rsidRPr="008F72FF" w:rsidRDefault="00E90E49" w:rsidP="00892754">
      <w:pPr>
        <w:pStyle w:val="3GPPHeader"/>
        <w:rPr>
          <w:rFonts w:cs="Arial"/>
        </w:rPr>
      </w:pPr>
      <w:r w:rsidRPr="008F72FF">
        <w:rPr>
          <w:rFonts w:cs="Arial"/>
          <w:sz w:val="22"/>
          <w:szCs w:val="22"/>
        </w:rPr>
        <w:t>Document for:</w:t>
      </w:r>
      <w:r w:rsidRPr="008F72FF">
        <w:rPr>
          <w:rFonts w:cs="Arial"/>
          <w:sz w:val="22"/>
          <w:szCs w:val="22"/>
        </w:rPr>
        <w:tab/>
        <w:t>Discussion, Decision</w:t>
      </w:r>
    </w:p>
    <w:p w14:paraId="71E338D5" w14:textId="77777777" w:rsidR="00E90E49" w:rsidRPr="008F72FF" w:rsidRDefault="00230D18" w:rsidP="00CE0424">
      <w:pPr>
        <w:pStyle w:val="Heading1"/>
        <w:rPr>
          <w:rFonts w:cs="Arial"/>
        </w:rPr>
      </w:pPr>
      <w:r w:rsidRPr="008F72FF">
        <w:rPr>
          <w:rFonts w:cs="Arial"/>
        </w:rPr>
        <w:t>1</w:t>
      </w:r>
      <w:r w:rsidRPr="008F72FF">
        <w:rPr>
          <w:rFonts w:cs="Arial"/>
        </w:rPr>
        <w:tab/>
      </w:r>
      <w:r w:rsidR="00E90E49" w:rsidRPr="008F72FF">
        <w:rPr>
          <w:rFonts w:cs="Arial"/>
        </w:rPr>
        <w:t>Introduction</w:t>
      </w:r>
    </w:p>
    <w:p w14:paraId="7D49C677" w14:textId="0EFEDB0D" w:rsidR="00E16233" w:rsidRDefault="00E16233" w:rsidP="00CE0424">
      <w:pPr>
        <w:pStyle w:val="BodyText"/>
        <w:rPr>
          <w:rFonts w:cs="Arial"/>
        </w:rPr>
      </w:pPr>
      <w:r w:rsidRPr="008F72FF">
        <w:rPr>
          <w:rFonts w:cs="Arial"/>
        </w:rPr>
        <w:t xml:space="preserve">In </w:t>
      </w:r>
      <w:r w:rsidR="00D21E12" w:rsidRPr="008F72FF">
        <w:rPr>
          <w:rFonts w:cs="Arial"/>
        </w:rPr>
        <w:t>RAN2-1</w:t>
      </w:r>
      <w:r w:rsidR="00300434">
        <w:rPr>
          <w:rFonts w:cs="Arial"/>
        </w:rPr>
        <w:t>21</w:t>
      </w:r>
      <w:r w:rsidR="00D21E12" w:rsidRPr="008F72FF">
        <w:rPr>
          <w:rFonts w:cs="Arial"/>
        </w:rPr>
        <w:t xml:space="preserve"> meeting, the following were agreed</w:t>
      </w:r>
      <w:r w:rsidR="005651C1">
        <w:rPr>
          <w:rFonts w:cs="Arial"/>
        </w:rPr>
        <w:t>.</w:t>
      </w:r>
    </w:p>
    <w:p w14:paraId="6D91C5AE" w14:textId="77777777" w:rsidR="00300434" w:rsidRPr="00E90B72" w:rsidRDefault="00300434" w:rsidP="00300434">
      <w:pPr>
        <w:pStyle w:val="Doc-text2"/>
        <w:pBdr>
          <w:top w:val="single" w:sz="4" w:space="1" w:color="auto"/>
          <w:left w:val="single" w:sz="4" w:space="4" w:color="auto"/>
          <w:bottom w:val="single" w:sz="4" w:space="1" w:color="auto"/>
          <w:right w:val="single" w:sz="4" w:space="4" w:color="auto"/>
        </w:pBdr>
        <w:rPr>
          <w:lang w:val="en-GB"/>
        </w:rPr>
      </w:pPr>
      <w:r>
        <w:rPr>
          <w:lang w:val="en-GB"/>
        </w:rPr>
        <w:t>Agreements For solution 2:</w:t>
      </w:r>
      <w:r w:rsidRPr="00E90B72">
        <w:rPr>
          <w:lang w:val="en-GB"/>
        </w:rPr>
        <w:t xml:space="preserve"> </w:t>
      </w:r>
    </w:p>
    <w:p w14:paraId="0C59A52A" w14:textId="77777777" w:rsidR="00300434" w:rsidRDefault="00300434" w:rsidP="00300434">
      <w:pPr>
        <w:pStyle w:val="Doc-text2"/>
        <w:pBdr>
          <w:top w:val="single" w:sz="4" w:space="1" w:color="auto"/>
          <w:left w:val="single" w:sz="4" w:space="4" w:color="auto"/>
          <w:bottom w:val="single" w:sz="4" w:space="1" w:color="auto"/>
          <w:right w:val="single" w:sz="4" w:space="4" w:color="auto"/>
        </w:pBdr>
        <w:rPr>
          <w:lang w:val="en-GB"/>
        </w:rPr>
      </w:pPr>
      <w:r>
        <w:rPr>
          <w:lang w:val="en-GB"/>
        </w:rPr>
        <w:t>1</w:t>
      </w:r>
      <w:r w:rsidRPr="00E90B72">
        <w:rPr>
          <w:lang w:val="en-GB"/>
        </w:rPr>
        <w:tab/>
        <w:t>Extend the LTE LoggedMeasurementConfiguration to include Logged MDT type indication information</w:t>
      </w:r>
    </w:p>
    <w:p w14:paraId="662206F6" w14:textId="77777777" w:rsidR="00300434" w:rsidRDefault="00300434" w:rsidP="00300434">
      <w:pPr>
        <w:pStyle w:val="Doc-text2"/>
        <w:pBdr>
          <w:top w:val="single" w:sz="4" w:space="1" w:color="auto"/>
          <w:left w:val="single" w:sz="4" w:space="4" w:color="auto"/>
          <w:bottom w:val="single" w:sz="4" w:space="1" w:color="auto"/>
          <w:right w:val="single" w:sz="4" w:space="4" w:color="auto"/>
        </w:pBdr>
        <w:rPr>
          <w:lang w:val="en-GB"/>
        </w:rPr>
      </w:pPr>
      <w:r>
        <w:rPr>
          <w:lang w:val="en-GB"/>
        </w:rPr>
        <w:t>2</w:t>
      </w:r>
      <w:r w:rsidRPr="00E90B72">
        <w:rPr>
          <w:lang w:val="en-GB"/>
        </w:rPr>
        <w:tab/>
        <w:t>NR signaling is needed to inform the gNB that signaling based MDT is configured by E-UTRA</w:t>
      </w:r>
      <w:r>
        <w:rPr>
          <w:lang w:val="en-GB"/>
        </w:rPr>
        <w:t>.</w:t>
      </w:r>
    </w:p>
    <w:p w14:paraId="4271E8E1" w14:textId="77777777" w:rsidR="00300434" w:rsidRPr="00E90B72" w:rsidRDefault="00300434" w:rsidP="00300434">
      <w:pPr>
        <w:pStyle w:val="Doc-text2"/>
        <w:pBdr>
          <w:top w:val="single" w:sz="4" w:space="1" w:color="auto"/>
          <w:left w:val="single" w:sz="4" w:space="4" w:color="auto"/>
          <w:bottom w:val="single" w:sz="4" w:space="1" w:color="auto"/>
          <w:right w:val="single" w:sz="4" w:space="4" w:color="auto"/>
        </w:pBdr>
        <w:rPr>
          <w:lang w:val="en-GB"/>
        </w:rPr>
      </w:pPr>
      <w:r>
        <w:rPr>
          <w:lang w:val="en-GB"/>
        </w:rPr>
        <w:t>3</w:t>
      </w:r>
      <w:r w:rsidRPr="00E90B72">
        <w:rPr>
          <w:lang w:val="en-GB"/>
        </w:rPr>
        <w:tab/>
      </w:r>
      <w:r>
        <w:rPr>
          <w:lang w:val="en-GB"/>
        </w:rPr>
        <w:t xml:space="preserve">Try to reuse </w:t>
      </w:r>
      <w:r w:rsidRPr="00E90B72">
        <w:rPr>
          <w:lang w:val="en-GB"/>
        </w:rPr>
        <w:t>R17 NR signaling by the UE to inform gNB whether signaling based MDT is configured even when it is configured by E-UTRA</w:t>
      </w:r>
      <w:r>
        <w:rPr>
          <w:lang w:val="en-GB"/>
        </w:rPr>
        <w:t xml:space="preserve">. </w:t>
      </w:r>
    </w:p>
    <w:p w14:paraId="26FFCD97" w14:textId="77777777" w:rsidR="00300434" w:rsidRDefault="00300434" w:rsidP="00300434">
      <w:pPr>
        <w:pStyle w:val="Doc-text2"/>
        <w:pBdr>
          <w:top w:val="single" w:sz="4" w:space="1" w:color="auto"/>
          <w:left w:val="single" w:sz="4" w:space="4" w:color="auto"/>
          <w:bottom w:val="single" w:sz="4" w:space="1" w:color="auto"/>
          <w:right w:val="single" w:sz="4" w:space="4" w:color="auto"/>
        </w:pBdr>
        <w:rPr>
          <w:lang w:val="en-GB"/>
        </w:rPr>
      </w:pPr>
    </w:p>
    <w:p w14:paraId="3E7EE921" w14:textId="77777777" w:rsidR="00300434" w:rsidRDefault="00300434" w:rsidP="00300434">
      <w:pPr>
        <w:pStyle w:val="Doc-text2"/>
      </w:pPr>
    </w:p>
    <w:p w14:paraId="25C27793" w14:textId="1C8750E4" w:rsidR="00300434" w:rsidRPr="001F4D2C" w:rsidRDefault="00300434" w:rsidP="00300434">
      <w:pPr>
        <w:pStyle w:val="Doc-text2"/>
      </w:pPr>
      <w:r>
        <w:rPr>
          <w:lang w:val="en-GB"/>
        </w:rPr>
        <w:t>=&gt;</w:t>
      </w:r>
      <w:r>
        <w:rPr>
          <w:lang w:val="en-GB"/>
        </w:rPr>
        <w:tab/>
      </w:r>
      <w:r w:rsidRPr="00E82C02">
        <w:rPr>
          <w:lang w:val="en-GB"/>
        </w:rPr>
        <w:t xml:space="preserve">FFS </w:t>
      </w:r>
      <w:r>
        <w:rPr>
          <w:lang w:val="en-GB"/>
        </w:rPr>
        <w:t xml:space="preserve">in RAN3 </w:t>
      </w:r>
      <w:r w:rsidRPr="00E82C02">
        <w:rPr>
          <w:lang w:val="en-GB"/>
        </w:rPr>
        <w:t>the details and the Need of differentiating the RAT type. Further discuss whether priority handling for signalling logged MDT configuration between different RAT types is needed or not</w:t>
      </w:r>
      <w:r>
        <w:rPr>
          <w:lang w:val="en-GB"/>
        </w:rPr>
        <w:t>.</w:t>
      </w:r>
    </w:p>
    <w:p w14:paraId="019753EF" w14:textId="020D8009" w:rsidR="00D21E12" w:rsidRPr="008F72FF" w:rsidRDefault="00D21E12" w:rsidP="00CE0424">
      <w:pPr>
        <w:pStyle w:val="BodyText"/>
        <w:rPr>
          <w:rFonts w:cs="Arial"/>
        </w:rPr>
      </w:pPr>
    </w:p>
    <w:p w14:paraId="5AF579C9" w14:textId="4599187B" w:rsidR="00D21E12" w:rsidRPr="008F72FF" w:rsidRDefault="00D21E12" w:rsidP="00CE0424">
      <w:pPr>
        <w:pStyle w:val="BodyText"/>
        <w:rPr>
          <w:rFonts w:cs="Arial"/>
        </w:rPr>
      </w:pPr>
      <w:r w:rsidRPr="008F72FF">
        <w:rPr>
          <w:rFonts w:cs="Arial"/>
        </w:rPr>
        <w:t xml:space="preserve">In this contribution, we shall </w:t>
      </w:r>
      <w:r w:rsidR="00300434">
        <w:rPr>
          <w:rFonts w:cs="Arial"/>
        </w:rPr>
        <w:t>highlight some concerns regarding the agreed solution and propose way forward to mitigate the concerns.</w:t>
      </w:r>
    </w:p>
    <w:p w14:paraId="186BE46F" w14:textId="5784FD9B" w:rsidR="004000E8" w:rsidRPr="008F72FF" w:rsidRDefault="00230D18" w:rsidP="00CE0424">
      <w:pPr>
        <w:pStyle w:val="Heading1"/>
        <w:rPr>
          <w:rFonts w:cs="Arial"/>
        </w:rPr>
      </w:pPr>
      <w:bookmarkStart w:id="0" w:name="_Ref178064866"/>
      <w:r w:rsidRPr="008F72FF">
        <w:rPr>
          <w:rFonts w:cs="Arial"/>
        </w:rPr>
        <w:t>2</w:t>
      </w:r>
      <w:r w:rsidRPr="008F72FF">
        <w:rPr>
          <w:rFonts w:cs="Arial"/>
        </w:rPr>
        <w:tab/>
      </w:r>
      <w:r w:rsidR="004000E8" w:rsidRPr="008F72FF">
        <w:rPr>
          <w:rFonts w:cs="Arial"/>
        </w:rPr>
        <w:t>Discussion</w:t>
      </w:r>
      <w:bookmarkEnd w:id="0"/>
    </w:p>
    <w:p w14:paraId="2401FAD4" w14:textId="09B9FAD6" w:rsidR="00B8451F" w:rsidRDefault="00B8451F" w:rsidP="00652AA4">
      <w:pPr>
        <w:pStyle w:val="Heading2"/>
        <w:rPr>
          <w:rFonts w:cs="Arial"/>
        </w:rPr>
      </w:pPr>
      <w:r w:rsidRPr="008F72FF">
        <w:rPr>
          <w:rFonts w:cs="Arial"/>
        </w:rPr>
        <w:t>2.1 Protection of Signalling-Based MDT configuration in inter-RAT scenario</w:t>
      </w:r>
      <w:r w:rsidR="005174C0">
        <w:rPr>
          <w:rFonts w:cs="Arial"/>
        </w:rPr>
        <w:t xml:space="preserve"> </w:t>
      </w:r>
    </w:p>
    <w:p w14:paraId="6B04EF44" w14:textId="77777777" w:rsidR="00312C43" w:rsidRPr="009F15E9" w:rsidRDefault="00312C43" w:rsidP="00312C43">
      <w:pPr>
        <w:jc w:val="both"/>
        <w:rPr>
          <w:rFonts w:ascii="Arial" w:hAnsi="Arial" w:cs="Arial"/>
          <w:b/>
          <w:bCs/>
          <w:u w:val="single"/>
        </w:rPr>
      </w:pPr>
      <w:r w:rsidRPr="009F15E9">
        <w:rPr>
          <w:rFonts w:ascii="Arial" w:hAnsi="Arial" w:cs="Arial"/>
          <w:b/>
          <w:bCs/>
          <w:u w:val="single"/>
        </w:rPr>
        <w:t>Indicating the LTE signalling based MDT when connecting to NR</w:t>
      </w:r>
    </w:p>
    <w:p w14:paraId="375BF1EC" w14:textId="06C4D48A" w:rsidR="00312C43" w:rsidRPr="008F72FF" w:rsidRDefault="00312C43" w:rsidP="00312C43">
      <w:pPr>
        <w:jc w:val="both"/>
        <w:rPr>
          <w:rFonts w:ascii="Arial" w:hAnsi="Arial" w:cs="Arial"/>
        </w:rPr>
      </w:pPr>
      <w:r>
        <w:rPr>
          <w:rFonts w:ascii="Arial" w:hAnsi="Arial" w:cs="Arial"/>
        </w:rPr>
        <w:t>When the UE connects to the NR cell (coming from LTE network)</w:t>
      </w:r>
      <w:r w:rsidRPr="008F72FF">
        <w:rPr>
          <w:rFonts w:ascii="Arial" w:hAnsi="Arial" w:cs="Arial"/>
        </w:rPr>
        <w:t xml:space="preserve">, </w:t>
      </w:r>
      <w:r>
        <w:rPr>
          <w:rFonts w:ascii="Arial" w:hAnsi="Arial" w:cs="Arial"/>
        </w:rPr>
        <w:t xml:space="preserve">as part of procedural text the </w:t>
      </w:r>
      <w:r w:rsidRPr="008F72FF">
        <w:rPr>
          <w:rFonts w:ascii="Arial" w:hAnsi="Arial" w:cs="Arial"/>
        </w:rPr>
        <w:t xml:space="preserve">UE </w:t>
      </w:r>
      <w:r>
        <w:rPr>
          <w:rFonts w:ascii="Arial" w:hAnsi="Arial" w:cs="Arial"/>
        </w:rPr>
        <w:t>checks</w:t>
      </w:r>
      <w:r w:rsidRPr="008F72FF">
        <w:rPr>
          <w:rFonts w:ascii="Arial" w:hAnsi="Arial" w:cs="Arial"/>
        </w:rPr>
        <w:t xml:space="preserve"> the RAT information before forwarding </w:t>
      </w:r>
      <w:r>
        <w:rPr>
          <w:rFonts w:ascii="Arial" w:hAnsi="Arial" w:cs="Arial"/>
        </w:rPr>
        <w:t xml:space="preserve">the signalling based logged MDT protection </w:t>
      </w:r>
      <w:r w:rsidR="00361835">
        <w:rPr>
          <w:rFonts w:ascii="Arial" w:hAnsi="Arial" w:cs="Arial"/>
        </w:rPr>
        <w:t xml:space="preserve">flag </w:t>
      </w:r>
      <w:r w:rsidR="00361835" w:rsidRPr="008F72FF">
        <w:rPr>
          <w:rFonts w:ascii="Arial" w:hAnsi="Arial" w:cs="Arial"/>
        </w:rPr>
        <w:t>to</w:t>
      </w:r>
      <w:r w:rsidRPr="008F72FF">
        <w:rPr>
          <w:rFonts w:ascii="Arial" w:hAnsi="Arial" w:cs="Arial"/>
        </w:rPr>
        <w:t xml:space="preserve"> NR</w:t>
      </w:r>
      <w:r>
        <w:rPr>
          <w:rFonts w:ascii="Arial" w:hAnsi="Arial" w:cs="Arial"/>
        </w:rPr>
        <w:t xml:space="preserve"> i.e., as of now only NR signalling based logged MDT report is allowed to be flagged to the NR nodes</w:t>
      </w:r>
      <w:r w:rsidRPr="008F72FF">
        <w:rPr>
          <w:rFonts w:ascii="Arial" w:hAnsi="Arial" w:cs="Arial"/>
        </w:rPr>
        <w:t xml:space="preserve">. </w:t>
      </w:r>
      <w:r>
        <w:rPr>
          <w:rFonts w:ascii="Arial" w:hAnsi="Arial" w:cs="Arial"/>
        </w:rPr>
        <w:t>This is shown in the following excerpt from</w:t>
      </w:r>
      <w:r w:rsidRPr="008F72FF">
        <w:rPr>
          <w:rFonts w:ascii="Arial" w:hAnsi="Arial" w:cs="Arial"/>
        </w:rPr>
        <w:t xml:space="preserve"> TS38.331 section 5.3.3.4</w:t>
      </w:r>
      <w:r>
        <w:rPr>
          <w:rFonts w:ascii="Arial" w:hAnsi="Arial" w:cs="Arial"/>
        </w:rPr>
        <w:t>.</w:t>
      </w: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312C43" w:rsidRPr="008F72FF" w14:paraId="0213BA0D" w14:textId="20DDA0AD" w:rsidTr="00A363D8">
        <w:trPr>
          <w:trHeight w:val="2325"/>
        </w:trPr>
        <w:tc>
          <w:tcPr>
            <w:tcW w:w="9315" w:type="dxa"/>
          </w:tcPr>
          <w:p w14:paraId="5D5CCC11" w14:textId="77777777" w:rsidR="00312C43" w:rsidRPr="008F72FF" w:rsidRDefault="00312C43" w:rsidP="00FC2C52">
            <w:pPr>
              <w:pStyle w:val="B2"/>
            </w:pPr>
            <w:bookmarkStart w:id="1" w:name="_Hlk97820459"/>
            <w:r w:rsidRPr="008F72FF">
              <w:t>2&gt;</w:t>
            </w:r>
            <w:r w:rsidRPr="008F72FF">
              <w:tab/>
            </w:r>
            <w:r w:rsidRPr="008F72FF">
              <w:rPr>
                <w:rFonts w:eastAsia="DengXian"/>
                <w:lang w:eastAsia="zh-CN"/>
              </w:rPr>
              <w:t>if the sigLoggedMeasType in VarLogMeasReport is included:</w:t>
            </w:r>
          </w:p>
          <w:p w14:paraId="4C0D8024" w14:textId="77777777" w:rsidR="00312C43" w:rsidRPr="008F72FF" w:rsidRDefault="00312C43" w:rsidP="00FC2C52">
            <w:pPr>
              <w:pStyle w:val="B3"/>
              <w:rPr>
                <w:rFonts w:eastAsia="DengXian"/>
                <w:lang w:eastAsia="zh-CN"/>
              </w:rPr>
            </w:pPr>
            <w:r w:rsidRPr="008F72FF">
              <w:rPr>
                <w:rFonts w:eastAsia="DengXian"/>
                <w:lang w:eastAsia="zh-CN"/>
              </w:rPr>
              <w:t>3&gt;</w:t>
            </w:r>
            <w:r w:rsidRPr="008F72FF">
              <w:rPr>
                <w:rFonts w:eastAsia="DengXian"/>
                <w:lang w:eastAsia="zh-CN"/>
              </w:rPr>
              <w:tab/>
              <w:t xml:space="preserve">if T330 timer is running </w:t>
            </w:r>
            <w:r w:rsidRPr="007C2E8F">
              <w:rPr>
                <w:rFonts w:eastAsia="DengXian"/>
                <w:lang w:eastAsia="zh-CN"/>
              </w:rPr>
              <w:t xml:space="preserve">and the logged measurements </w:t>
            </w:r>
            <w:r w:rsidRPr="007C2E8F">
              <w:rPr>
                <w:rFonts w:eastAsia="DengXian"/>
                <w:highlight w:val="yellow"/>
                <w:lang w:eastAsia="zh-CN"/>
              </w:rPr>
              <w:t>configuration</w:t>
            </w:r>
            <w:r w:rsidRPr="00942C31">
              <w:rPr>
                <w:rFonts w:eastAsia="DengXian"/>
                <w:highlight w:val="yellow"/>
                <w:lang w:eastAsia="zh-CN"/>
              </w:rPr>
              <w:t xml:space="preserve"> is for NR</w:t>
            </w:r>
            <w:r w:rsidRPr="008F72FF">
              <w:rPr>
                <w:rFonts w:eastAsia="DengXian"/>
                <w:highlight w:val="yellow"/>
                <w:lang w:eastAsia="zh-CN"/>
              </w:rPr>
              <w:t>:</w:t>
            </w:r>
          </w:p>
          <w:p w14:paraId="3CF9C85C" w14:textId="77777777" w:rsidR="00312C43" w:rsidRPr="008F72FF" w:rsidRDefault="00312C43" w:rsidP="00FC2C52">
            <w:pPr>
              <w:pStyle w:val="B4"/>
              <w:rPr>
                <w:rFonts w:eastAsia="DengXian"/>
                <w:lang w:eastAsia="zh-CN"/>
              </w:rPr>
            </w:pPr>
            <w:r w:rsidRPr="008F72FF">
              <w:rPr>
                <w:rFonts w:eastAsia="DengXian"/>
                <w:lang w:eastAsia="zh-CN"/>
              </w:rPr>
              <w:t>4&gt;</w:t>
            </w:r>
            <w:r w:rsidRPr="008F72FF">
              <w:rPr>
                <w:rFonts w:eastAsia="DengXian"/>
                <w:lang w:eastAsia="zh-CN"/>
              </w:rPr>
              <w:tab/>
              <w:t xml:space="preserve">set sigLogMeasConfigAvailable to true in the </w:t>
            </w:r>
            <w:r w:rsidRPr="008F72FF">
              <w:t>RRCSetupComplete message</w:t>
            </w:r>
            <w:r w:rsidRPr="008F72FF">
              <w:rPr>
                <w:rFonts w:eastAsia="DengXian"/>
                <w:lang w:eastAsia="zh-CN"/>
              </w:rPr>
              <w:t>;</w:t>
            </w:r>
          </w:p>
          <w:p w14:paraId="55883EBF" w14:textId="77777777" w:rsidR="00312C43" w:rsidRPr="008F72FF" w:rsidRDefault="00312C43" w:rsidP="00FC2C52">
            <w:pPr>
              <w:pStyle w:val="B3"/>
              <w:rPr>
                <w:rFonts w:eastAsia="DengXian"/>
                <w:lang w:eastAsia="zh-CN"/>
              </w:rPr>
            </w:pPr>
            <w:r w:rsidRPr="008F72FF">
              <w:rPr>
                <w:rFonts w:eastAsia="DengXian"/>
                <w:lang w:eastAsia="zh-CN"/>
              </w:rPr>
              <w:t>3&gt;</w:t>
            </w:r>
            <w:r w:rsidRPr="008F72FF">
              <w:rPr>
                <w:rFonts w:eastAsia="DengXian"/>
                <w:lang w:eastAsia="zh-CN"/>
              </w:rPr>
              <w:tab/>
              <w:t>else:</w:t>
            </w:r>
          </w:p>
          <w:p w14:paraId="66DC109B" w14:textId="77777777" w:rsidR="00312C43" w:rsidRPr="008F72FF" w:rsidRDefault="00312C43" w:rsidP="00FC2C52">
            <w:pPr>
              <w:pStyle w:val="B4"/>
            </w:pPr>
            <w:r w:rsidRPr="008F72FF">
              <w:t>4&gt;</w:t>
            </w:r>
            <w:r w:rsidRPr="008F72FF">
              <w:tab/>
              <w:t xml:space="preserve">if the UE has logged measurements </w:t>
            </w:r>
            <w:r w:rsidRPr="00FC2C52">
              <w:rPr>
                <w:highlight w:val="yellow"/>
              </w:rPr>
              <w:t>available for NR</w:t>
            </w:r>
            <w:r w:rsidRPr="008F72FF">
              <w:rPr>
                <w:highlight w:val="yellow"/>
              </w:rPr>
              <w:t>:</w:t>
            </w:r>
          </w:p>
          <w:p w14:paraId="237607BE" w14:textId="6E334A69" w:rsidR="00312C43" w:rsidRPr="008F72FF" w:rsidRDefault="00312C43" w:rsidP="00FC2C52">
            <w:pPr>
              <w:pStyle w:val="B5"/>
            </w:pPr>
            <w:r w:rsidRPr="008F72FF">
              <w:rPr>
                <w:rFonts w:eastAsia="DengXian"/>
                <w:lang w:eastAsia="zh-CN"/>
              </w:rPr>
              <w:t>5&gt;</w:t>
            </w:r>
            <w:r w:rsidRPr="008F72FF">
              <w:rPr>
                <w:rFonts w:eastAsia="DengXian"/>
                <w:lang w:eastAsia="zh-CN"/>
              </w:rPr>
              <w:tab/>
              <w:t xml:space="preserve">set sigLogMeasConfigAvailable to false in the </w:t>
            </w:r>
            <w:r w:rsidRPr="008F72FF">
              <w:t>RRCSetupComplete message</w:t>
            </w:r>
            <w:r w:rsidRPr="008F72FF">
              <w:rPr>
                <w:rFonts w:eastAsia="DengXian"/>
                <w:lang w:eastAsia="zh-CN"/>
              </w:rPr>
              <w:t>;</w:t>
            </w:r>
          </w:p>
        </w:tc>
      </w:tr>
      <w:bookmarkEnd w:id="1"/>
    </w:tbl>
    <w:p w14:paraId="49D536C6" w14:textId="77777777" w:rsidR="00312C43" w:rsidRPr="008F72FF" w:rsidRDefault="00312C43" w:rsidP="00312C43">
      <w:pPr>
        <w:jc w:val="both"/>
        <w:rPr>
          <w:rFonts w:ascii="Arial" w:hAnsi="Arial" w:cs="Arial"/>
        </w:rPr>
      </w:pPr>
    </w:p>
    <w:p w14:paraId="13A330A9" w14:textId="26A609EA" w:rsidR="00312C43" w:rsidRPr="008F72FF" w:rsidRDefault="00312C43" w:rsidP="00312C43">
      <w:pPr>
        <w:pStyle w:val="Observation"/>
        <w:rPr>
          <w:rFonts w:cs="Arial"/>
        </w:rPr>
      </w:pPr>
      <w:bookmarkStart w:id="2" w:name="_Toc134772565"/>
      <w:r w:rsidRPr="008F72FF">
        <w:rPr>
          <w:rFonts w:cs="Arial"/>
        </w:rPr>
        <w:lastRenderedPageBreak/>
        <w:t xml:space="preserve">In Rel-17, UE </w:t>
      </w:r>
      <w:r w:rsidRPr="008F72FF">
        <w:rPr>
          <w:rFonts w:cs="Arial"/>
          <w:lang w:val="en-US"/>
        </w:rPr>
        <w:t xml:space="preserve">checks if the signaling based configuration is for NR before </w:t>
      </w:r>
      <w:r w:rsidR="00211565">
        <w:rPr>
          <w:rFonts w:cs="Arial"/>
          <w:lang w:val="en-US"/>
        </w:rPr>
        <w:t>setting</w:t>
      </w:r>
      <w:r w:rsidRPr="008F72FF">
        <w:rPr>
          <w:rFonts w:cs="Arial"/>
          <w:lang w:val="en-US"/>
        </w:rPr>
        <w:t xml:space="preserve"> </w:t>
      </w:r>
      <w:r w:rsidR="00211565">
        <w:rPr>
          <w:rFonts w:cs="Arial"/>
          <w:lang w:val="en-US"/>
        </w:rPr>
        <w:t>signaling based logged MDT</w:t>
      </w:r>
      <w:r w:rsidR="00700200">
        <w:rPr>
          <w:rFonts w:cs="Arial"/>
          <w:lang w:val="en-US"/>
        </w:rPr>
        <w:t xml:space="preserve"> availability flag</w:t>
      </w:r>
      <w:r w:rsidRPr="008F72FF">
        <w:rPr>
          <w:rFonts w:cs="Arial"/>
          <w:lang w:val="en-US"/>
        </w:rPr>
        <w:t xml:space="preserve"> in the RRC complete message.</w:t>
      </w:r>
      <w:bookmarkEnd w:id="2"/>
    </w:p>
    <w:p w14:paraId="768E8EFF" w14:textId="76027AC6" w:rsidR="00312C43" w:rsidRDefault="00A64CAF" w:rsidP="00312C43">
      <w:pPr>
        <w:jc w:val="both"/>
        <w:rPr>
          <w:rFonts w:ascii="Arial" w:hAnsi="Arial" w:cs="Arial"/>
        </w:rPr>
      </w:pPr>
      <w:r>
        <w:rPr>
          <w:rFonts w:ascii="Arial" w:hAnsi="Arial" w:cs="Arial"/>
        </w:rPr>
        <w:t xml:space="preserve">Considering the current agreements in the </w:t>
      </w:r>
      <w:r w:rsidR="005763FA">
        <w:rPr>
          <w:rFonts w:ascii="Arial" w:hAnsi="Arial" w:cs="Arial"/>
        </w:rPr>
        <w:t xml:space="preserve">meeting RAN2#121, </w:t>
      </w:r>
      <w:r w:rsidR="00312C43" w:rsidRPr="008F72FF">
        <w:rPr>
          <w:rFonts w:ascii="Arial" w:hAnsi="Arial" w:cs="Arial"/>
        </w:rPr>
        <w:t xml:space="preserve">UE </w:t>
      </w:r>
      <w:r w:rsidR="005763FA">
        <w:rPr>
          <w:rFonts w:ascii="Arial" w:hAnsi="Arial" w:cs="Arial"/>
        </w:rPr>
        <w:t>shall</w:t>
      </w:r>
      <w:r w:rsidR="00312C43" w:rsidRPr="008F72FF">
        <w:rPr>
          <w:rFonts w:ascii="Arial" w:hAnsi="Arial" w:cs="Arial"/>
        </w:rPr>
        <w:t xml:space="preserve"> inform NR gNB regarding the availability of LTE signalling based MDT configuration in RRC complete messages; thus, this restriction should be removed.</w:t>
      </w:r>
    </w:p>
    <w:tbl>
      <w:tblPr>
        <w:tblW w:w="0" w:type="auto"/>
        <w:tblInd w:w="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15"/>
      </w:tblGrid>
      <w:tr w:rsidR="00FC2C52" w:rsidRPr="008F72FF" w14:paraId="6A96624A" w14:textId="77777777" w:rsidTr="005B4345">
        <w:trPr>
          <w:trHeight w:val="2325"/>
        </w:trPr>
        <w:tc>
          <w:tcPr>
            <w:tcW w:w="9315" w:type="dxa"/>
          </w:tcPr>
          <w:p w14:paraId="4EA85D4B" w14:textId="77777777" w:rsidR="00FC2C52" w:rsidRPr="008F72FF" w:rsidRDefault="00FC2C52" w:rsidP="00FC2C52">
            <w:pPr>
              <w:pStyle w:val="B2"/>
            </w:pPr>
            <w:r w:rsidRPr="008F72FF">
              <w:t>2&gt;</w:t>
            </w:r>
            <w:r w:rsidRPr="008F72FF">
              <w:tab/>
            </w:r>
            <w:r w:rsidRPr="008F72FF">
              <w:rPr>
                <w:rFonts w:eastAsia="DengXian"/>
                <w:lang w:eastAsia="zh-CN"/>
              </w:rPr>
              <w:t>if the sigLoggedMeasType in VarLogMeasReport is included:</w:t>
            </w:r>
          </w:p>
          <w:p w14:paraId="2C0FD72C" w14:textId="77777777" w:rsidR="00FC2C52" w:rsidRPr="008F72FF" w:rsidRDefault="00FC2C52" w:rsidP="00FC2C52">
            <w:pPr>
              <w:pStyle w:val="B3"/>
              <w:rPr>
                <w:rFonts w:eastAsia="DengXian"/>
                <w:lang w:eastAsia="zh-CN"/>
              </w:rPr>
            </w:pPr>
            <w:r w:rsidRPr="008F72FF">
              <w:rPr>
                <w:rFonts w:eastAsia="DengXian"/>
                <w:lang w:eastAsia="zh-CN"/>
              </w:rPr>
              <w:t>3&gt;</w:t>
            </w:r>
            <w:r w:rsidRPr="008F72FF">
              <w:rPr>
                <w:rFonts w:eastAsia="DengXian"/>
                <w:lang w:eastAsia="zh-CN"/>
              </w:rPr>
              <w:tab/>
              <w:t xml:space="preserve">if T330 timer is running </w:t>
            </w:r>
            <w:r w:rsidRPr="00FC2C52">
              <w:rPr>
                <w:rFonts w:eastAsia="DengXian"/>
                <w:strike/>
                <w:highlight w:val="yellow"/>
                <w:lang w:eastAsia="zh-CN"/>
              </w:rPr>
              <w:t>and the logged measurements configuration is for NR</w:t>
            </w:r>
            <w:r w:rsidRPr="008F72FF">
              <w:rPr>
                <w:rFonts w:eastAsia="DengXian"/>
                <w:highlight w:val="yellow"/>
                <w:lang w:eastAsia="zh-CN"/>
              </w:rPr>
              <w:t>:</w:t>
            </w:r>
          </w:p>
          <w:p w14:paraId="76BE6D0D" w14:textId="77777777" w:rsidR="00FC2C52" w:rsidRPr="008F72FF" w:rsidRDefault="00FC2C52" w:rsidP="00FC2C52">
            <w:pPr>
              <w:pStyle w:val="B4"/>
              <w:rPr>
                <w:rFonts w:eastAsia="DengXian"/>
                <w:lang w:eastAsia="zh-CN"/>
              </w:rPr>
            </w:pPr>
            <w:r w:rsidRPr="008F72FF">
              <w:rPr>
                <w:rFonts w:eastAsia="DengXian"/>
                <w:lang w:eastAsia="zh-CN"/>
              </w:rPr>
              <w:t>4&gt;</w:t>
            </w:r>
            <w:r w:rsidRPr="008F72FF">
              <w:rPr>
                <w:rFonts w:eastAsia="DengXian"/>
                <w:lang w:eastAsia="zh-CN"/>
              </w:rPr>
              <w:tab/>
              <w:t xml:space="preserve">set sigLogMeasConfigAvailable to true in the </w:t>
            </w:r>
            <w:r w:rsidRPr="008F72FF">
              <w:t>RRCSetupComplete message</w:t>
            </w:r>
            <w:r w:rsidRPr="008F72FF">
              <w:rPr>
                <w:rFonts w:eastAsia="DengXian"/>
                <w:lang w:eastAsia="zh-CN"/>
              </w:rPr>
              <w:t>;</w:t>
            </w:r>
          </w:p>
          <w:p w14:paraId="026A832A" w14:textId="77777777" w:rsidR="00FC2C52" w:rsidRPr="008F72FF" w:rsidRDefault="00FC2C52" w:rsidP="00FC2C52">
            <w:pPr>
              <w:pStyle w:val="B3"/>
              <w:rPr>
                <w:rFonts w:eastAsia="DengXian"/>
                <w:lang w:eastAsia="zh-CN"/>
              </w:rPr>
            </w:pPr>
            <w:r w:rsidRPr="008F72FF">
              <w:rPr>
                <w:rFonts w:eastAsia="DengXian"/>
                <w:lang w:eastAsia="zh-CN"/>
              </w:rPr>
              <w:t>3&gt;</w:t>
            </w:r>
            <w:r w:rsidRPr="008F72FF">
              <w:rPr>
                <w:rFonts w:eastAsia="DengXian"/>
                <w:lang w:eastAsia="zh-CN"/>
              </w:rPr>
              <w:tab/>
              <w:t>else:</w:t>
            </w:r>
          </w:p>
          <w:p w14:paraId="4B36840D" w14:textId="77777777" w:rsidR="00FC2C52" w:rsidRPr="008F72FF" w:rsidRDefault="00FC2C52" w:rsidP="00FC2C52">
            <w:pPr>
              <w:pStyle w:val="B4"/>
            </w:pPr>
            <w:r w:rsidRPr="008F72FF">
              <w:t>4&gt;</w:t>
            </w:r>
            <w:r w:rsidRPr="008F72FF">
              <w:tab/>
              <w:t xml:space="preserve">if the UE has logged measurements </w:t>
            </w:r>
            <w:r w:rsidRPr="00942C31">
              <w:rPr>
                <w:strike/>
                <w:highlight w:val="yellow"/>
              </w:rPr>
              <w:t>available for NR</w:t>
            </w:r>
            <w:r w:rsidRPr="008F72FF">
              <w:rPr>
                <w:highlight w:val="yellow"/>
              </w:rPr>
              <w:t>:</w:t>
            </w:r>
          </w:p>
          <w:p w14:paraId="0574BD7F" w14:textId="77777777" w:rsidR="00FC2C52" w:rsidRPr="008F72FF" w:rsidRDefault="00FC2C52" w:rsidP="00FC2C52">
            <w:pPr>
              <w:pStyle w:val="B5"/>
            </w:pPr>
            <w:r w:rsidRPr="008F72FF">
              <w:rPr>
                <w:rFonts w:eastAsia="DengXian"/>
                <w:lang w:eastAsia="zh-CN"/>
              </w:rPr>
              <w:t>5&gt;</w:t>
            </w:r>
            <w:r w:rsidRPr="008F72FF">
              <w:rPr>
                <w:rFonts w:eastAsia="DengXian"/>
                <w:lang w:eastAsia="zh-CN"/>
              </w:rPr>
              <w:tab/>
              <w:t xml:space="preserve">set sigLogMeasConfigAvailable to false in the </w:t>
            </w:r>
            <w:r w:rsidRPr="008F72FF">
              <w:t>RRCSetupComplete message</w:t>
            </w:r>
            <w:r w:rsidRPr="008F72FF">
              <w:rPr>
                <w:rFonts w:eastAsia="DengXian"/>
                <w:lang w:eastAsia="zh-CN"/>
              </w:rPr>
              <w:t>;</w:t>
            </w:r>
          </w:p>
        </w:tc>
      </w:tr>
    </w:tbl>
    <w:p w14:paraId="013AF53D" w14:textId="77777777" w:rsidR="00FC2C52" w:rsidRPr="008F72FF" w:rsidRDefault="00FC2C52" w:rsidP="00312C43">
      <w:pPr>
        <w:jc w:val="both"/>
        <w:rPr>
          <w:rFonts w:ascii="Arial" w:hAnsi="Arial" w:cs="Arial"/>
        </w:rPr>
      </w:pPr>
    </w:p>
    <w:p w14:paraId="5610B10A" w14:textId="683C4CF3" w:rsidR="00312C43" w:rsidRDefault="00312C43" w:rsidP="00312C43">
      <w:pPr>
        <w:pStyle w:val="Proposal"/>
        <w:rPr>
          <w:rFonts w:cs="Arial"/>
        </w:rPr>
      </w:pPr>
      <w:bookmarkStart w:id="3" w:name="_Toc134772481"/>
      <w:r>
        <w:rPr>
          <w:rFonts w:cs="Arial"/>
        </w:rPr>
        <w:t xml:space="preserve">In NR, </w:t>
      </w:r>
      <w:r w:rsidRPr="008F72FF">
        <w:rPr>
          <w:rFonts w:cs="Arial"/>
        </w:rPr>
        <w:t>UE reports availability of signalling based logged MDT configuration without checking the RAT information.</w:t>
      </w:r>
      <w:bookmarkEnd w:id="3"/>
    </w:p>
    <w:p w14:paraId="505C4313" w14:textId="77777777" w:rsidR="000F7303" w:rsidRDefault="000F7303" w:rsidP="00033901">
      <w:pPr>
        <w:rPr>
          <w:rFonts w:ascii="Arial" w:hAnsi="Arial" w:cs="Arial"/>
        </w:rPr>
      </w:pPr>
    </w:p>
    <w:p w14:paraId="6C60E1E0" w14:textId="04556137" w:rsidR="00033901" w:rsidRPr="006D741E" w:rsidRDefault="00033901" w:rsidP="00033901">
      <w:pPr>
        <w:rPr>
          <w:rFonts w:ascii="Arial" w:hAnsi="Arial" w:cs="Arial"/>
        </w:rPr>
      </w:pPr>
      <w:r w:rsidRPr="006D741E">
        <w:rPr>
          <w:rFonts w:ascii="Arial" w:hAnsi="Arial" w:cs="Arial"/>
        </w:rPr>
        <w:t>Some proposals regarding separate flags for NR and LTE signalling based logged MDT configuration availability has been brought forward. In our opinion, since network should not overwrite signalling based logged MDT configuration, differentiating if the configuration is for LTE or NR is not important to the network. Thus, the same flag of NR can be re-used for LTE</w:t>
      </w:r>
      <w:r w:rsidR="00E318F2">
        <w:rPr>
          <w:rFonts w:ascii="Arial" w:hAnsi="Arial" w:cs="Arial"/>
        </w:rPr>
        <w:t>, as suggested in the agreements from RAN2#121</w:t>
      </w:r>
      <w:r w:rsidR="006D741E" w:rsidRPr="006D741E">
        <w:rPr>
          <w:rFonts w:ascii="Arial" w:hAnsi="Arial" w:cs="Arial"/>
        </w:rPr>
        <w:t>.</w:t>
      </w:r>
    </w:p>
    <w:p w14:paraId="5964B5C2" w14:textId="48D6A887" w:rsidR="00312C43" w:rsidRPr="008F72FF" w:rsidRDefault="000F7303" w:rsidP="00312C43">
      <w:pPr>
        <w:pStyle w:val="Proposal"/>
        <w:rPr>
          <w:rFonts w:cs="Arial"/>
        </w:rPr>
      </w:pPr>
      <w:bookmarkStart w:id="4" w:name="_Toc134772482"/>
      <w:r>
        <w:rPr>
          <w:rFonts w:cs="Arial"/>
        </w:rPr>
        <w:t xml:space="preserve">RAN2 confirms that </w:t>
      </w:r>
      <w:r w:rsidR="008C3CC2" w:rsidRPr="008C3CC2">
        <w:rPr>
          <w:rFonts w:eastAsia="DengXian"/>
          <w:i/>
          <w:iCs/>
        </w:rPr>
        <w:t>sigLogMeasConfigAvailable</w:t>
      </w:r>
      <w:r w:rsidR="008C3CC2" w:rsidRPr="008F72FF">
        <w:rPr>
          <w:rFonts w:cs="Arial"/>
        </w:rPr>
        <w:t xml:space="preserve"> </w:t>
      </w:r>
      <w:r w:rsidR="00312C43" w:rsidRPr="008F72FF">
        <w:rPr>
          <w:rFonts w:cs="Arial"/>
        </w:rPr>
        <w:t xml:space="preserve">can be re-used for </w:t>
      </w:r>
      <w:r w:rsidR="008C3CC2">
        <w:rPr>
          <w:rFonts w:cs="Arial"/>
        </w:rPr>
        <w:t xml:space="preserve">to indicate the availability of the </w:t>
      </w:r>
      <w:r w:rsidR="00312C43" w:rsidRPr="008F72FF">
        <w:rPr>
          <w:rFonts w:cs="Arial"/>
        </w:rPr>
        <w:t>LTE</w:t>
      </w:r>
      <w:r w:rsidR="00F83ED0">
        <w:rPr>
          <w:rFonts w:cs="Arial"/>
        </w:rPr>
        <w:t xml:space="preserve"> signalling based logged MDT </w:t>
      </w:r>
      <w:r w:rsidR="00B76CED">
        <w:rPr>
          <w:rFonts w:cs="Arial"/>
        </w:rPr>
        <w:t>in NR</w:t>
      </w:r>
      <w:r w:rsidR="00312C43" w:rsidRPr="008F72FF">
        <w:rPr>
          <w:rFonts w:cs="Arial"/>
        </w:rPr>
        <w:t>.</w:t>
      </w:r>
      <w:bookmarkEnd w:id="4"/>
    </w:p>
    <w:p w14:paraId="727F1A01" w14:textId="77777777" w:rsidR="006D741E" w:rsidRDefault="006D741E" w:rsidP="00312C43">
      <w:pPr>
        <w:jc w:val="both"/>
        <w:rPr>
          <w:rFonts w:ascii="Arial" w:hAnsi="Arial" w:cs="Arial"/>
          <w:b/>
          <w:bCs/>
          <w:u w:val="single"/>
        </w:rPr>
      </w:pPr>
    </w:p>
    <w:p w14:paraId="06895571" w14:textId="1BC8695F" w:rsidR="00300434" w:rsidRPr="006D741E" w:rsidRDefault="006D741E" w:rsidP="00312C43">
      <w:pPr>
        <w:jc w:val="both"/>
        <w:rPr>
          <w:rFonts w:ascii="Arial" w:hAnsi="Arial" w:cs="Arial"/>
          <w:b/>
          <w:bCs/>
          <w:u w:val="single"/>
        </w:rPr>
      </w:pPr>
      <w:r w:rsidRPr="006D741E">
        <w:rPr>
          <w:rFonts w:ascii="Arial" w:hAnsi="Arial" w:cs="Arial"/>
          <w:b/>
          <w:bCs/>
          <w:u w:val="single"/>
        </w:rPr>
        <w:t>LTE report collection in NR node</w:t>
      </w:r>
    </w:p>
    <w:p w14:paraId="079DA740" w14:textId="4043F2EB" w:rsidR="00312C43" w:rsidRPr="008F72FF" w:rsidRDefault="006D741E" w:rsidP="00312C43">
      <w:pPr>
        <w:jc w:val="both"/>
        <w:rPr>
          <w:rFonts w:ascii="Arial" w:hAnsi="Arial" w:cs="Arial"/>
        </w:rPr>
      </w:pPr>
      <w:r>
        <w:rPr>
          <w:rFonts w:ascii="Arial" w:hAnsi="Arial" w:cs="Arial"/>
        </w:rPr>
        <w:t>I</w:t>
      </w:r>
      <w:r w:rsidR="00312C43" w:rsidRPr="008F72FF">
        <w:rPr>
          <w:rFonts w:ascii="Arial" w:hAnsi="Arial" w:cs="Arial"/>
        </w:rPr>
        <w:t>f the T330 timer for the LTE signalling based MDT configuration finishes, NR node still can’t configure it with a new configuration before the reports are fetched, which can take up</w:t>
      </w:r>
      <w:r w:rsidR="00F22111">
        <w:rPr>
          <w:rFonts w:ascii="Arial" w:hAnsi="Arial" w:cs="Arial"/>
        </w:rPr>
        <w:t xml:space="preserve"> </w:t>
      </w:r>
      <w:r w:rsidR="00312C43" w:rsidRPr="008F72FF">
        <w:rPr>
          <w:rFonts w:ascii="Arial" w:hAnsi="Arial" w:cs="Arial"/>
        </w:rPr>
        <w:t>to 48 hrs.</w:t>
      </w:r>
    </w:p>
    <w:p w14:paraId="4625F893" w14:textId="77777777" w:rsidR="00312C43" w:rsidRPr="008F72FF" w:rsidRDefault="00312C43" w:rsidP="00312C43">
      <w:pPr>
        <w:pStyle w:val="Observation"/>
        <w:rPr>
          <w:rFonts w:cs="Arial"/>
        </w:rPr>
      </w:pPr>
      <w:bookmarkStart w:id="5" w:name="_Toc134772566"/>
      <w:r w:rsidRPr="008F72FF">
        <w:rPr>
          <w:rFonts w:cs="Arial"/>
        </w:rPr>
        <w:t>NR node needs to wait 48hrs after the T330 timer finishes for the LTE signalling based MDT configuration.</w:t>
      </w:r>
      <w:r>
        <w:rPr>
          <w:rFonts w:cs="Arial"/>
        </w:rPr>
        <w:t xml:space="preserve"> This leads to long delay for NR to collect its own MDT measurements.</w:t>
      </w:r>
      <w:bookmarkEnd w:id="5"/>
    </w:p>
    <w:p w14:paraId="4F3A6A34" w14:textId="77777777" w:rsidR="00937F36" w:rsidRDefault="00312C43" w:rsidP="00885857">
      <w:pPr>
        <w:rPr>
          <w:rFonts w:ascii="Arial" w:hAnsi="Arial" w:cs="Arial"/>
        </w:rPr>
      </w:pPr>
      <w:r w:rsidRPr="008F72FF">
        <w:rPr>
          <w:rFonts w:ascii="Arial" w:hAnsi="Arial" w:cs="Arial"/>
        </w:rPr>
        <w:t>An alternative to this is, NR can collect LTE signalling based MDT report after the T330 timer has expired and forward the report to TCE. This reduces probability of losing the LTE report and provides NR more flexibility to configure the UE with its own configuration</w:t>
      </w:r>
      <w:r>
        <w:rPr>
          <w:rFonts w:ascii="Arial" w:hAnsi="Arial" w:cs="Arial"/>
        </w:rPr>
        <w:t xml:space="preserve">. </w:t>
      </w:r>
      <w:r w:rsidR="006D741E">
        <w:rPr>
          <w:rFonts w:ascii="Arial" w:hAnsi="Arial" w:cs="Arial"/>
        </w:rPr>
        <w:t xml:space="preserve">Some concerns regarding the impact of the </w:t>
      </w:r>
      <w:r w:rsidR="00937F36">
        <w:rPr>
          <w:rFonts w:ascii="Arial" w:hAnsi="Arial" w:cs="Arial"/>
        </w:rPr>
        <w:t>reporting LTE logged MDT report to NR</w:t>
      </w:r>
      <w:r w:rsidR="006D741E">
        <w:rPr>
          <w:rFonts w:ascii="Arial" w:hAnsi="Arial" w:cs="Arial"/>
        </w:rPr>
        <w:t xml:space="preserve"> have been raised.</w:t>
      </w:r>
      <w:r w:rsidR="00937F36">
        <w:rPr>
          <w:rFonts w:ascii="Arial" w:hAnsi="Arial" w:cs="Arial"/>
        </w:rPr>
        <w:t xml:space="preserve"> </w:t>
      </w:r>
    </w:p>
    <w:p w14:paraId="78E86E63" w14:textId="4A3ADB2D" w:rsidR="00937F36" w:rsidRDefault="00937F36" w:rsidP="00885857">
      <w:pPr>
        <w:rPr>
          <w:rFonts w:ascii="Arial" w:hAnsi="Arial" w:cs="Arial"/>
        </w:rPr>
      </w:pPr>
      <w:r>
        <w:rPr>
          <w:rFonts w:ascii="Arial" w:hAnsi="Arial" w:cs="Arial"/>
        </w:rPr>
        <w:t>To analyse, we point out some excerpt from TS36.331</w:t>
      </w:r>
      <w:r w:rsidR="00CB41CB">
        <w:rPr>
          <w:rFonts w:ascii="Arial" w:hAnsi="Arial" w:cs="Arial"/>
        </w:rPr>
        <w:t>.</w:t>
      </w:r>
    </w:p>
    <w:p w14:paraId="1756E514" w14:textId="77777777" w:rsidR="00937F36" w:rsidRPr="004F2C0E" w:rsidRDefault="00937F36" w:rsidP="00937F36">
      <w:pPr>
        <w:pStyle w:val="PL"/>
      </w:pPr>
      <w:r w:rsidRPr="004F2C0E">
        <w:t>LogMeasReport-r10 ::=</w:t>
      </w:r>
      <w:r w:rsidRPr="004F2C0E">
        <w:tab/>
      </w:r>
      <w:r w:rsidRPr="004F2C0E">
        <w:tab/>
      </w:r>
      <w:r w:rsidRPr="004F2C0E">
        <w:tab/>
      </w:r>
      <w:r w:rsidRPr="004F2C0E">
        <w:tab/>
        <w:t>SEQUENCE {</w:t>
      </w:r>
    </w:p>
    <w:p w14:paraId="7B9EE2B0" w14:textId="77777777" w:rsidR="00937F36" w:rsidRPr="004F2C0E" w:rsidRDefault="00937F36" w:rsidP="00937F36">
      <w:pPr>
        <w:pStyle w:val="PL"/>
      </w:pPr>
      <w:r w:rsidRPr="004F2C0E">
        <w:tab/>
        <w:t>absoluteTimeStamp-r10</w:t>
      </w:r>
      <w:r w:rsidRPr="004F2C0E">
        <w:tab/>
      </w:r>
      <w:r w:rsidRPr="004F2C0E">
        <w:tab/>
      </w:r>
      <w:r w:rsidRPr="004F2C0E">
        <w:tab/>
      </w:r>
      <w:r w:rsidRPr="004F2C0E">
        <w:tab/>
        <w:t>AbsoluteTimeInfo-r10,</w:t>
      </w:r>
    </w:p>
    <w:p w14:paraId="196B8382" w14:textId="77777777" w:rsidR="00937F36" w:rsidRPr="004F2C0E" w:rsidRDefault="00937F36" w:rsidP="00937F36">
      <w:pPr>
        <w:pStyle w:val="PL"/>
      </w:pPr>
      <w:r w:rsidRPr="004F2C0E">
        <w:tab/>
        <w:t>traceReference-r10</w:t>
      </w:r>
      <w:r w:rsidRPr="004F2C0E">
        <w:tab/>
      </w:r>
      <w:r w:rsidRPr="004F2C0E">
        <w:tab/>
      </w:r>
      <w:r w:rsidRPr="004F2C0E">
        <w:tab/>
      </w:r>
      <w:r w:rsidRPr="004F2C0E">
        <w:tab/>
      </w:r>
      <w:r w:rsidRPr="004F2C0E">
        <w:tab/>
        <w:t>TraceReference-r10,</w:t>
      </w:r>
    </w:p>
    <w:p w14:paraId="4CA0D895" w14:textId="77777777" w:rsidR="00937F36" w:rsidRPr="004F2C0E" w:rsidRDefault="00937F36" w:rsidP="00937F36">
      <w:pPr>
        <w:pStyle w:val="PL"/>
      </w:pPr>
      <w:r w:rsidRPr="004F2C0E">
        <w:tab/>
        <w:t>traceRecordingSessionRef-r10</w:t>
      </w:r>
      <w:r w:rsidRPr="004F2C0E">
        <w:tab/>
      </w:r>
      <w:r w:rsidRPr="004F2C0E">
        <w:tab/>
        <w:t>OCTET STRING (SIZE (2)),</w:t>
      </w:r>
    </w:p>
    <w:p w14:paraId="51A1BB79" w14:textId="77777777" w:rsidR="00937F36" w:rsidRPr="004F2C0E" w:rsidRDefault="00937F36" w:rsidP="00937F36">
      <w:pPr>
        <w:pStyle w:val="PL"/>
      </w:pPr>
      <w:r w:rsidRPr="004F2C0E">
        <w:tab/>
        <w:t>tce-Id-r10</w:t>
      </w:r>
      <w:r w:rsidRPr="004F2C0E">
        <w:tab/>
      </w:r>
      <w:r w:rsidRPr="004F2C0E">
        <w:tab/>
      </w:r>
      <w:r w:rsidRPr="004F2C0E">
        <w:tab/>
      </w:r>
      <w:r w:rsidRPr="004F2C0E">
        <w:tab/>
      </w:r>
      <w:r w:rsidRPr="004F2C0E">
        <w:tab/>
      </w:r>
      <w:r w:rsidRPr="004F2C0E">
        <w:tab/>
      </w:r>
      <w:r w:rsidRPr="004F2C0E">
        <w:tab/>
        <w:t>OCTET STRING (SIZE (1)),</w:t>
      </w:r>
    </w:p>
    <w:p w14:paraId="44A1E7A6" w14:textId="77777777" w:rsidR="00937F36" w:rsidRPr="004F2C0E" w:rsidRDefault="00937F36" w:rsidP="00937F36">
      <w:pPr>
        <w:pStyle w:val="PL"/>
      </w:pPr>
      <w:r w:rsidRPr="004F2C0E">
        <w:tab/>
        <w:t>logMeasInfoList-r10</w:t>
      </w:r>
      <w:r w:rsidRPr="004F2C0E">
        <w:tab/>
      </w:r>
      <w:r w:rsidRPr="004F2C0E">
        <w:tab/>
      </w:r>
      <w:r w:rsidRPr="004F2C0E">
        <w:tab/>
      </w:r>
      <w:r w:rsidRPr="004F2C0E">
        <w:tab/>
      </w:r>
      <w:r w:rsidRPr="004F2C0E">
        <w:tab/>
        <w:t>LogMeasInfoList-r10,</w:t>
      </w:r>
    </w:p>
    <w:p w14:paraId="1240AB37" w14:textId="77777777" w:rsidR="00937F36" w:rsidRPr="004F2C0E" w:rsidRDefault="00937F36" w:rsidP="00937F36">
      <w:pPr>
        <w:pStyle w:val="PL"/>
      </w:pPr>
      <w:r w:rsidRPr="004F2C0E">
        <w:tab/>
        <w:t>logMeasAvailable-r10</w:t>
      </w:r>
      <w:r w:rsidRPr="004F2C0E">
        <w:tab/>
      </w:r>
      <w:r w:rsidRPr="004F2C0E">
        <w:tab/>
      </w:r>
      <w:r w:rsidRPr="004F2C0E">
        <w:tab/>
      </w:r>
      <w:r w:rsidRPr="004F2C0E">
        <w:tab/>
        <w:t>ENUMERATED {true}</w:t>
      </w:r>
      <w:r w:rsidRPr="004F2C0E">
        <w:tab/>
      </w:r>
      <w:r w:rsidRPr="004F2C0E">
        <w:tab/>
      </w:r>
      <w:r w:rsidRPr="004F2C0E">
        <w:tab/>
      </w:r>
      <w:r w:rsidRPr="004F2C0E">
        <w:tab/>
        <w:t>OPTIONAL,</w:t>
      </w:r>
    </w:p>
    <w:p w14:paraId="55F523A3" w14:textId="77777777" w:rsidR="00937F36" w:rsidRPr="004F2C0E" w:rsidRDefault="00937F36" w:rsidP="00937F36">
      <w:pPr>
        <w:pStyle w:val="PL"/>
      </w:pPr>
      <w:r w:rsidRPr="004F2C0E">
        <w:tab/>
        <w:t>...,</w:t>
      </w:r>
    </w:p>
    <w:p w14:paraId="38650912" w14:textId="77777777" w:rsidR="00937F36" w:rsidRPr="004F2C0E" w:rsidRDefault="00937F36" w:rsidP="00937F36">
      <w:pPr>
        <w:pStyle w:val="PL"/>
      </w:pPr>
      <w:r w:rsidRPr="004F2C0E">
        <w:tab/>
        <w:t>[[</w:t>
      </w:r>
      <w:r w:rsidRPr="004F2C0E">
        <w:tab/>
        <w:t>logMeasAvailableBT-r15</w:t>
      </w:r>
      <w:r w:rsidRPr="004F2C0E">
        <w:tab/>
      </w:r>
      <w:r w:rsidRPr="004F2C0E">
        <w:tab/>
      </w:r>
      <w:r w:rsidRPr="004F2C0E">
        <w:tab/>
        <w:t>ENUMERATED {true}</w:t>
      </w:r>
      <w:r w:rsidRPr="004F2C0E">
        <w:tab/>
      </w:r>
      <w:r w:rsidRPr="004F2C0E">
        <w:tab/>
      </w:r>
      <w:r w:rsidRPr="004F2C0E">
        <w:tab/>
      </w:r>
      <w:r w:rsidRPr="004F2C0E">
        <w:tab/>
        <w:t>OPTIONAL,</w:t>
      </w:r>
    </w:p>
    <w:p w14:paraId="1719BDC0" w14:textId="77777777" w:rsidR="00937F36" w:rsidRPr="004F2C0E" w:rsidRDefault="00937F36" w:rsidP="00937F36">
      <w:pPr>
        <w:pStyle w:val="PL"/>
      </w:pPr>
      <w:r w:rsidRPr="004F2C0E">
        <w:tab/>
      </w:r>
      <w:r w:rsidRPr="004F2C0E">
        <w:tab/>
        <w:t>logMeasAvailableWLAN-r15</w:t>
      </w:r>
      <w:r w:rsidRPr="004F2C0E">
        <w:tab/>
      </w:r>
      <w:r w:rsidRPr="004F2C0E">
        <w:tab/>
        <w:t>ENUMERATED {true}</w:t>
      </w:r>
      <w:r w:rsidRPr="004F2C0E">
        <w:tab/>
      </w:r>
      <w:r w:rsidRPr="004F2C0E">
        <w:tab/>
      </w:r>
      <w:r w:rsidRPr="004F2C0E">
        <w:tab/>
      </w:r>
      <w:r w:rsidRPr="004F2C0E">
        <w:tab/>
        <w:t>OPTIONAL</w:t>
      </w:r>
    </w:p>
    <w:p w14:paraId="519129CB" w14:textId="77777777" w:rsidR="00937F36" w:rsidRPr="004F2C0E" w:rsidRDefault="00937F36" w:rsidP="00937F36">
      <w:pPr>
        <w:pStyle w:val="PL"/>
      </w:pPr>
      <w:r w:rsidRPr="004F2C0E">
        <w:tab/>
        <w:t>]]</w:t>
      </w:r>
    </w:p>
    <w:p w14:paraId="48FD2FAE" w14:textId="77777777" w:rsidR="00937F36" w:rsidRPr="004F2C0E" w:rsidRDefault="00937F36" w:rsidP="00937F36">
      <w:pPr>
        <w:pStyle w:val="PL"/>
      </w:pPr>
      <w:r w:rsidRPr="004F2C0E">
        <w:t>}</w:t>
      </w:r>
    </w:p>
    <w:p w14:paraId="113DD954" w14:textId="77777777" w:rsidR="00937F36" w:rsidRDefault="00937F36" w:rsidP="00885857">
      <w:pPr>
        <w:rPr>
          <w:rFonts w:ascii="Arial" w:hAnsi="Arial" w:cs="Arial"/>
        </w:rPr>
      </w:pPr>
    </w:p>
    <w:p w14:paraId="616FBBAA" w14:textId="1D533463" w:rsidR="00937F36" w:rsidRDefault="00937F36" w:rsidP="00885857">
      <w:pPr>
        <w:rPr>
          <w:rFonts w:ascii="Arial" w:hAnsi="Arial" w:cs="Arial"/>
        </w:rPr>
      </w:pPr>
      <w:r>
        <w:rPr>
          <w:rFonts w:ascii="Arial" w:hAnsi="Arial" w:cs="Arial"/>
        </w:rPr>
        <w:t>As seen from the excerpt, UE includes TCE ID, Trace reference and trace reconrding session reference to identify proper TCE and Trace for the RAN to forward the collected logged MDT report.</w:t>
      </w:r>
    </w:p>
    <w:p w14:paraId="4E7F07EE" w14:textId="6F7116F1" w:rsidR="00937F36" w:rsidRPr="008F72FF" w:rsidRDefault="00937F36" w:rsidP="00937F36">
      <w:pPr>
        <w:pStyle w:val="Observation"/>
        <w:rPr>
          <w:rFonts w:cs="Arial"/>
        </w:rPr>
      </w:pPr>
      <w:bookmarkStart w:id="6" w:name="_Toc134772567"/>
      <w:r>
        <w:rPr>
          <w:rFonts w:cs="Arial"/>
        </w:rPr>
        <w:t>UE includes TCE ID in the logged MDT report to enable network to identify the TCE where the collected logged MDT report should be forwarded.</w:t>
      </w:r>
      <w:bookmarkEnd w:id="6"/>
    </w:p>
    <w:p w14:paraId="68E43E90" w14:textId="493A7C34" w:rsidR="00937F36" w:rsidRDefault="00937F36" w:rsidP="00885857">
      <w:pPr>
        <w:rPr>
          <w:rFonts w:ascii="Arial" w:hAnsi="Arial" w:cs="Arial"/>
        </w:rPr>
      </w:pPr>
      <w:r>
        <w:rPr>
          <w:rFonts w:ascii="Arial" w:hAnsi="Arial" w:cs="Arial"/>
        </w:rPr>
        <w:lastRenderedPageBreak/>
        <w:t>However, from 32.422 the following definition of TCE ID can be found-</w:t>
      </w:r>
    </w:p>
    <w:p w14:paraId="63BBA1E4" w14:textId="22EFE665" w:rsidR="00937F36" w:rsidRDefault="00937F36" w:rsidP="00885857">
      <w:pPr>
        <w:rPr>
          <w:rFonts w:ascii="Arial" w:hAnsi="Arial" w:cs="Arial"/>
        </w:rPr>
      </w:pPr>
    </w:p>
    <w:p w14:paraId="6CC6B9AC" w14:textId="77777777" w:rsidR="00937F36" w:rsidRDefault="00937F36" w:rsidP="00937F36">
      <w:pPr>
        <w:pStyle w:val="Heading3"/>
        <w:pBdr>
          <w:top w:val="single" w:sz="4" w:space="1" w:color="auto"/>
          <w:left w:val="single" w:sz="4" w:space="4" w:color="auto"/>
          <w:bottom w:val="single" w:sz="4" w:space="1" w:color="auto"/>
          <w:right w:val="single" w:sz="4" w:space="4" w:color="auto"/>
        </w:pBdr>
      </w:pPr>
      <w:bookmarkStart w:id="7" w:name="_Toc516654948"/>
      <w:bookmarkStart w:id="8" w:name="_Toc28278139"/>
      <w:bookmarkStart w:id="9" w:name="_Toc36134414"/>
      <w:bookmarkStart w:id="10" w:name="_Toc44686899"/>
      <w:bookmarkStart w:id="11" w:name="_Toc51928669"/>
      <w:bookmarkStart w:id="12" w:name="_Toc51929238"/>
      <w:bookmarkStart w:id="13" w:name="_Toc98925410"/>
      <w:r>
        <w:t>5.10.11</w:t>
      </w:r>
      <w:r>
        <w:tab/>
        <w:t>Trace Collection Entity</w:t>
      </w:r>
      <w:r w:rsidRPr="008A4086">
        <w:t xml:space="preserve"> (TCE)</w:t>
      </w:r>
      <w:r>
        <w:t xml:space="preserve"> Id</w:t>
      </w:r>
      <w:bookmarkEnd w:id="7"/>
      <w:bookmarkEnd w:id="8"/>
      <w:bookmarkEnd w:id="9"/>
      <w:bookmarkEnd w:id="10"/>
      <w:bookmarkEnd w:id="11"/>
      <w:bookmarkEnd w:id="12"/>
      <w:bookmarkEnd w:id="13"/>
    </w:p>
    <w:p w14:paraId="1ECDF386" w14:textId="77777777" w:rsidR="00937F36" w:rsidRDefault="00937F36" w:rsidP="00937F36">
      <w:pPr>
        <w:keepNext/>
        <w:keepLines/>
        <w:pBdr>
          <w:top w:val="single" w:sz="4" w:space="1" w:color="auto"/>
          <w:left w:val="single" w:sz="4" w:space="4" w:color="auto"/>
          <w:bottom w:val="single" w:sz="4" w:space="1" w:color="auto"/>
          <w:right w:val="single" w:sz="4" w:space="4" w:color="auto"/>
        </w:pBdr>
        <w:rPr>
          <w:lang w:val="en-US"/>
        </w:rPr>
      </w:pPr>
      <w:r>
        <w:t xml:space="preserve">This is a mandatory parameter for Logged MDT which defines the TCE Id which is sent to the UE. The UE returns it to the network together with the logged data. </w:t>
      </w:r>
      <w:r w:rsidRPr="007914E1">
        <w:rPr>
          <w:highlight w:val="yellow"/>
        </w:rPr>
        <w:t xml:space="preserve">The network has a configured mapping of the </w:t>
      </w:r>
      <w:r w:rsidRPr="007914E1">
        <w:rPr>
          <w:highlight w:val="yellow"/>
          <w:lang w:val="en-US"/>
        </w:rPr>
        <w:t>TCE Id and the destination to which trace records shall be transferred</w:t>
      </w:r>
      <w:r>
        <w:rPr>
          <w:lang w:val="en-US"/>
        </w:rPr>
        <w:t xml:space="preserve">. </w:t>
      </w:r>
    </w:p>
    <w:p w14:paraId="5E040EDB" w14:textId="77777777" w:rsidR="00937F36" w:rsidRDefault="00937F36" w:rsidP="00937F36">
      <w:pPr>
        <w:keepNext/>
        <w:keepLines/>
        <w:pBdr>
          <w:top w:val="single" w:sz="4" w:space="1" w:color="auto"/>
          <w:left w:val="single" w:sz="4" w:space="4" w:color="auto"/>
          <w:bottom w:val="single" w:sz="4" w:space="1" w:color="auto"/>
          <w:right w:val="single" w:sz="4" w:space="4" w:color="auto"/>
        </w:pBdr>
      </w:pPr>
      <w:r>
        <w:rPr>
          <w:lang w:val="en-US"/>
        </w:rPr>
        <w:t>The destination is determined considering the PLMN (delivered as part of the Trace Reference) and the IP address of TCE for the file-based trace reporting, or URI of the TCE or MnS trace reporting MnS consumer for the streaming trace reporting</w:t>
      </w:r>
      <w:r>
        <w:t xml:space="preserve">. </w:t>
      </w:r>
      <w:r w:rsidRPr="007914E1">
        <w:rPr>
          <w:highlight w:val="yellow"/>
        </w:rPr>
        <w:t>The mapping needs to be unique within the PLMN.</w:t>
      </w:r>
      <w:r>
        <w:t xml:space="preserve"> The size of the parameter is one byte.</w:t>
      </w:r>
    </w:p>
    <w:p w14:paraId="5CBAC3B8" w14:textId="77777777" w:rsidR="00937F36" w:rsidRDefault="00937F36" w:rsidP="00937F36">
      <w:pPr>
        <w:keepNext/>
        <w:keepLines/>
        <w:pBdr>
          <w:top w:val="single" w:sz="4" w:space="1" w:color="auto"/>
          <w:left w:val="single" w:sz="4" w:space="4" w:color="auto"/>
          <w:bottom w:val="single" w:sz="4" w:space="1" w:color="auto"/>
          <w:right w:val="single" w:sz="4" w:space="4" w:color="auto"/>
        </w:pBdr>
      </w:pPr>
      <w:r>
        <w:rPr>
          <w:lang w:val="en-US"/>
        </w:rPr>
        <w:t>For further details on the procedure see clause 4.1.1.2a for UTRAN, clauses 4.1.1.6a and 4.1.1.6b for E-UTRAN and clause 4.1.1.9.2 for NR.</w:t>
      </w:r>
    </w:p>
    <w:p w14:paraId="68666FDB" w14:textId="2525FC1A" w:rsidR="00937F36" w:rsidRDefault="00937F36" w:rsidP="00885857">
      <w:pPr>
        <w:rPr>
          <w:rFonts w:ascii="Arial" w:hAnsi="Arial" w:cs="Arial"/>
        </w:rPr>
      </w:pPr>
      <w:r>
        <w:rPr>
          <w:rFonts w:ascii="Arial" w:hAnsi="Arial" w:cs="Arial"/>
        </w:rPr>
        <w:t>The highlighted parts of the definition shows that for a given PLMN, the network has a unique mapping between TCE ID and destination where the trace records will be transferred.</w:t>
      </w:r>
    </w:p>
    <w:p w14:paraId="3D452779" w14:textId="47F729A2" w:rsidR="00937F36" w:rsidRPr="008F72FF" w:rsidRDefault="001E455B" w:rsidP="00937F36">
      <w:pPr>
        <w:pStyle w:val="Observation"/>
        <w:rPr>
          <w:rFonts w:cs="Arial"/>
        </w:rPr>
      </w:pPr>
      <w:bookmarkStart w:id="14" w:name="_Toc134772568"/>
      <w:r>
        <w:rPr>
          <w:rFonts w:cs="Arial"/>
        </w:rPr>
        <w:t xml:space="preserve">The </w:t>
      </w:r>
      <w:r w:rsidR="00937F36">
        <w:rPr>
          <w:rFonts w:cs="Arial"/>
        </w:rPr>
        <w:t>mapping between TCE ID and destination where the trace records will be transferred</w:t>
      </w:r>
      <w:r>
        <w:rPr>
          <w:rFonts w:cs="Arial"/>
        </w:rPr>
        <w:t xml:space="preserve"> is </w:t>
      </w:r>
      <w:r w:rsidR="00602F28">
        <w:rPr>
          <w:rFonts w:cs="Arial"/>
        </w:rPr>
        <w:t>unique</w:t>
      </w:r>
      <w:r>
        <w:rPr>
          <w:rFonts w:cs="Arial"/>
        </w:rPr>
        <w:t xml:space="preserve"> </w:t>
      </w:r>
      <w:r w:rsidR="00602F28">
        <w:rPr>
          <w:rFonts w:cs="Arial"/>
        </w:rPr>
        <w:t>within a</w:t>
      </w:r>
      <w:r>
        <w:rPr>
          <w:rFonts w:cs="Arial"/>
        </w:rPr>
        <w:t xml:space="preserve"> PLMN</w:t>
      </w:r>
      <w:r w:rsidR="00937F36">
        <w:rPr>
          <w:rFonts w:cs="Arial"/>
        </w:rPr>
        <w:t>.</w:t>
      </w:r>
      <w:bookmarkEnd w:id="14"/>
    </w:p>
    <w:p w14:paraId="30F11174" w14:textId="10E6D609" w:rsidR="00937F36" w:rsidRDefault="00937F36" w:rsidP="00885857">
      <w:pPr>
        <w:rPr>
          <w:rFonts w:ascii="Arial" w:hAnsi="Arial" w:cs="Arial"/>
        </w:rPr>
      </w:pPr>
      <w:r>
        <w:rPr>
          <w:rFonts w:ascii="Arial" w:hAnsi="Arial" w:cs="Arial"/>
        </w:rPr>
        <w:t xml:space="preserve">Based on the </w:t>
      </w:r>
      <w:r w:rsidR="006D741E">
        <w:rPr>
          <w:rFonts w:ascii="Arial" w:hAnsi="Arial" w:cs="Arial"/>
        </w:rPr>
        <w:t>analysis</w:t>
      </w:r>
      <w:r>
        <w:rPr>
          <w:rFonts w:ascii="Arial" w:hAnsi="Arial" w:cs="Arial"/>
        </w:rPr>
        <w:t>,</w:t>
      </w:r>
      <w:r w:rsidR="00B83672">
        <w:rPr>
          <w:rFonts w:ascii="Arial" w:hAnsi="Arial" w:cs="Arial"/>
        </w:rPr>
        <w:t xml:space="preserve"> to avoid underutilizing NR MDT framework</w:t>
      </w:r>
      <w:r>
        <w:rPr>
          <w:rFonts w:ascii="Arial" w:hAnsi="Arial" w:cs="Arial"/>
        </w:rPr>
        <w:t xml:space="preserve"> we propose </w:t>
      </w:r>
      <w:r w:rsidR="00770198">
        <w:rPr>
          <w:rFonts w:ascii="Arial" w:hAnsi="Arial" w:cs="Arial"/>
        </w:rPr>
        <w:t>the following.</w:t>
      </w:r>
      <w:r w:rsidR="006D741E">
        <w:rPr>
          <w:rFonts w:ascii="Arial" w:hAnsi="Arial" w:cs="Arial"/>
        </w:rPr>
        <w:t xml:space="preserve"> </w:t>
      </w:r>
    </w:p>
    <w:p w14:paraId="4B24BFA0" w14:textId="2091D242" w:rsidR="00886A52" w:rsidRPr="002E47B8" w:rsidRDefault="000053BB" w:rsidP="00F54D62">
      <w:pPr>
        <w:pStyle w:val="Proposal"/>
        <w:rPr>
          <w:rFonts w:cs="Arial"/>
        </w:rPr>
      </w:pPr>
      <w:bookmarkStart w:id="15" w:name="_Toc134772483"/>
      <w:r>
        <w:rPr>
          <w:rFonts w:cs="Arial"/>
        </w:rPr>
        <w:t>LTE MDT measurements can be fetched by NR nodes</w:t>
      </w:r>
      <w:r w:rsidR="00CC54A0">
        <w:rPr>
          <w:rFonts w:cs="Arial"/>
        </w:rPr>
        <w:t>, to avoid underutilizing NR MDT mechanism</w:t>
      </w:r>
      <w:r w:rsidR="00937F36" w:rsidRPr="008F72FF">
        <w:rPr>
          <w:rFonts w:cs="Arial"/>
        </w:rPr>
        <w:t>.</w:t>
      </w:r>
      <w:bookmarkEnd w:id="15"/>
      <w:r w:rsidR="00937F36" w:rsidRPr="008F72FF">
        <w:rPr>
          <w:rFonts w:cs="Arial"/>
        </w:rPr>
        <w:t xml:space="preserve"> </w:t>
      </w:r>
    </w:p>
    <w:p w14:paraId="5A1CBA2B" w14:textId="77777777" w:rsidR="00C01F33" w:rsidRPr="008F72FF" w:rsidRDefault="00C01F33" w:rsidP="00CE0424">
      <w:pPr>
        <w:pStyle w:val="Heading1"/>
        <w:rPr>
          <w:rFonts w:cs="Arial"/>
        </w:rPr>
      </w:pPr>
      <w:r w:rsidRPr="008F72FF">
        <w:rPr>
          <w:rFonts w:cs="Arial"/>
        </w:rPr>
        <w:t>Conclusion</w:t>
      </w:r>
    </w:p>
    <w:p w14:paraId="1B1EE242" w14:textId="77777777" w:rsidR="008E065E" w:rsidRPr="008F72FF" w:rsidRDefault="008E065E" w:rsidP="008E065E">
      <w:pPr>
        <w:pStyle w:val="BodyText"/>
        <w:rPr>
          <w:rFonts w:cs="Arial"/>
          <w:b/>
          <w:bCs/>
        </w:rPr>
      </w:pPr>
      <w:r w:rsidRPr="008F72FF">
        <w:rPr>
          <w:rFonts w:cs="Arial"/>
        </w:rPr>
        <w:t xml:space="preserve">In </w:t>
      </w:r>
      <w:r w:rsidR="007729A2" w:rsidRPr="008F72FF">
        <w:rPr>
          <w:rFonts w:cs="Arial"/>
        </w:rPr>
        <w:t xml:space="preserve">the previous </w:t>
      </w:r>
      <w:r w:rsidRPr="008F72FF">
        <w:rPr>
          <w:rFonts w:cs="Arial"/>
        </w:rPr>
        <w:t>section</w:t>
      </w:r>
      <w:r w:rsidR="007729A2" w:rsidRPr="008F72FF">
        <w:rPr>
          <w:rFonts w:cs="Arial"/>
        </w:rPr>
        <w:t>s</w:t>
      </w:r>
      <w:r w:rsidRPr="008F72FF">
        <w:rPr>
          <w:rFonts w:cs="Arial"/>
        </w:rPr>
        <w:t xml:space="preserve"> we made the following observations:</w:t>
      </w:r>
      <w:r w:rsidR="00C93814" w:rsidRPr="008F72FF">
        <w:rPr>
          <w:rFonts w:cs="Arial"/>
          <w:b/>
          <w:bCs/>
        </w:rPr>
        <w:t xml:space="preserve"> </w:t>
      </w:r>
    </w:p>
    <w:p w14:paraId="7D6BF43C" w14:textId="77777777" w:rsidR="00674FD2" w:rsidRDefault="006F65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8F72FF">
        <w:rPr>
          <w:rFonts w:cs="Arial"/>
          <w:b w:val="0"/>
          <w:bCs/>
        </w:rPr>
        <w:fldChar w:fldCharType="begin"/>
      </w:r>
      <w:r w:rsidRPr="008F72FF">
        <w:rPr>
          <w:rFonts w:cs="Arial"/>
          <w:b w:val="0"/>
          <w:bCs/>
        </w:rPr>
        <w:instrText xml:space="preserve"> TOC \f O \n \h \z \t "Observation" \c </w:instrText>
      </w:r>
      <w:r w:rsidRPr="008F72FF">
        <w:rPr>
          <w:rFonts w:cs="Arial"/>
          <w:b w:val="0"/>
          <w:bCs/>
        </w:rPr>
        <w:fldChar w:fldCharType="separate"/>
      </w:r>
      <w:hyperlink w:anchor="_Toc134772565" w:history="1">
        <w:r w:rsidR="00674FD2" w:rsidRPr="002A34E7">
          <w:rPr>
            <w:rStyle w:val="Hyperlink"/>
            <w:rFonts w:cs="Arial"/>
            <w:noProof/>
          </w:rPr>
          <w:t>Observation 1</w:t>
        </w:r>
        <w:r w:rsidR="00674FD2">
          <w:rPr>
            <w:rFonts w:asciiTheme="minorHAnsi" w:eastAsiaTheme="minorEastAsia" w:hAnsiTheme="minorHAnsi" w:cstheme="minorBidi"/>
            <w:b w:val="0"/>
            <w:noProof/>
            <w:kern w:val="2"/>
            <w:sz w:val="24"/>
            <w:szCs w:val="24"/>
            <w:lang w:val="en-SE" w:eastAsia="en-GB"/>
            <w14:ligatures w14:val="standardContextual"/>
          </w:rPr>
          <w:tab/>
        </w:r>
        <w:r w:rsidR="00674FD2" w:rsidRPr="002A34E7">
          <w:rPr>
            <w:rStyle w:val="Hyperlink"/>
            <w:rFonts w:cs="Arial"/>
            <w:noProof/>
          </w:rPr>
          <w:t xml:space="preserve">In Rel-17, UE </w:t>
        </w:r>
        <w:r w:rsidR="00674FD2" w:rsidRPr="002A34E7">
          <w:rPr>
            <w:rStyle w:val="Hyperlink"/>
            <w:rFonts w:cs="Arial"/>
            <w:noProof/>
            <w:lang w:val="en-US"/>
          </w:rPr>
          <w:t>checks if the signaling based configuration is for NR before setting signaling based logged MDT availability flag in the RRC complete message.</w:t>
        </w:r>
      </w:hyperlink>
    </w:p>
    <w:p w14:paraId="3185AC6A" w14:textId="77777777" w:rsidR="00674FD2" w:rsidRDefault="00674FD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566" w:history="1">
        <w:r w:rsidRPr="002A34E7">
          <w:rPr>
            <w:rStyle w:val="Hyperlink"/>
            <w:rFonts w:cs="Arial"/>
            <w:noProof/>
          </w:rPr>
          <w:t>Observation 2</w:t>
        </w:r>
        <w:r>
          <w:rPr>
            <w:rFonts w:asciiTheme="minorHAnsi" w:eastAsiaTheme="minorEastAsia" w:hAnsiTheme="minorHAnsi" w:cstheme="minorBidi"/>
            <w:b w:val="0"/>
            <w:noProof/>
            <w:kern w:val="2"/>
            <w:sz w:val="24"/>
            <w:szCs w:val="24"/>
            <w:lang w:val="en-SE" w:eastAsia="en-GB"/>
            <w14:ligatures w14:val="standardContextual"/>
          </w:rPr>
          <w:tab/>
        </w:r>
        <w:r w:rsidRPr="002A34E7">
          <w:rPr>
            <w:rStyle w:val="Hyperlink"/>
            <w:rFonts w:cs="Arial"/>
            <w:noProof/>
          </w:rPr>
          <w:t>NR node needs to wait 48hrs after the T330 timer finishes for the LTE signalling based MDT configuration. This leads to long delay for NR to collect its own MDT measurements.</w:t>
        </w:r>
      </w:hyperlink>
    </w:p>
    <w:p w14:paraId="703439D8" w14:textId="77777777" w:rsidR="00674FD2" w:rsidRDefault="00674FD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567" w:history="1">
        <w:r w:rsidRPr="002A34E7">
          <w:rPr>
            <w:rStyle w:val="Hyperlink"/>
            <w:rFonts w:cs="Arial"/>
            <w:noProof/>
          </w:rPr>
          <w:t>Observation 3</w:t>
        </w:r>
        <w:r>
          <w:rPr>
            <w:rFonts w:asciiTheme="minorHAnsi" w:eastAsiaTheme="minorEastAsia" w:hAnsiTheme="minorHAnsi" w:cstheme="minorBidi"/>
            <w:b w:val="0"/>
            <w:noProof/>
            <w:kern w:val="2"/>
            <w:sz w:val="24"/>
            <w:szCs w:val="24"/>
            <w:lang w:val="en-SE" w:eastAsia="en-GB"/>
            <w14:ligatures w14:val="standardContextual"/>
          </w:rPr>
          <w:tab/>
        </w:r>
        <w:r w:rsidRPr="002A34E7">
          <w:rPr>
            <w:rStyle w:val="Hyperlink"/>
            <w:rFonts w:cs="Arial"/>
            <w:noProof/>
          </w:rPr>
          <w:t>UE includes TCE ID in the logged MDT report to enable network to identify the TCE where the collected logged MDT report should be forwarded.</w:t>
        </w:r>
      </w:hyperlink>
    </w:p>
    <w:p w14:paraId="1E9BFD6B" w14:textId="77777777" w:rsidR="00674FD2" w:rsidRDefault="00674FD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568" w:history="1">
        <w:r w:rsidRPr="002A34E7">
          <w:rPr>
            <w:rStyle w:val="Hyperlink"/>
            <w:rFonts w:cs="Arial"/>
            <w:noProof/>
          </w:rPr>
          <w:t>Observation 4</w:t>
        </w:r>
        <w:r>
          <w:rPr>
            <w:rFonts w:asciiTheme="minorHAnsi" w:eastAsiaTheme="minorEastAsia" w:hAnsiTheme="minorHAnsi" w:cstheme="minorBidi"/>
            <w:b w:val="0"/>
            <w:noProof/>
            <w:kern w:val="2"/>
            <w:sz w:val="24"/>
            <w:szCs w:val="24"/>
            <w:lang w:val="en-SE" w:eastAsia="en-GB"/>
            <w14:ligatures w14:val="standardContextual"/>
          </w:rPr>
          <w:tab/>
        </w:r>
        <w:r w:rsidRPr="002A34E7">
          <w:rPr>
            <w:rStyle w:val="Hyperlink"/>
            <w:rFonts w:cs="Arial"/>
            <w:noProof/>
          </w:rPr>
          <w:t>The mapping between TCE ID and destination where the trace records will be transferred is unique within a PLMN.</w:t>
        </w:r>
      </w:hyperlink>
    </w:p>
    <w:p w14:paraId="51976DA6" w14:textId="6155C5B7" w:rsidR="006E1C82" w:rsidRPr="008F72FF" w:rsidRDefault="006F6582" w:rsidP="006E1C82">
      <w:pPr>
        <w:pStyle w:val="BodyText"/>
        <w:rPr>
          <w:rFonts w:cs="Arial"/>
        </w:rPr>
      </w:pPr>
      <w:r w:rsidRPr="008F72FF">
        <w:rPr>
          <w:rFonts w:cs="Arial"/>
          <w:b/>
          <w:bCs/>
        </w:rPr>
        <w:fldChar w:fldCharType="end"/>
      </w:r>
      <w:r w:rsidR="008E065E" w:rsidRPr="008F72FF">
        <w:rPr>
          <w:rFonts w:cs="Arial"/>
        </w:rPr>
        <w:t xml:space="preserve">Based on the discussion in </w:t>
      </w:r>
      <w:r w:rsidR="007729A2" w:rsidRPr="008F72FF">
        <w:rPr>
          <w:rFonts w:cs="Arial"/>
        </w:rPr>
        <w:t xml:space="preserve">the previous </w:t>
      </w:r>
      <w:r w:rsidR="008E065E" w:rsidRPr="008F72FF">
        <w:rPr>
          <w:rFonts w:cs="Arial"/>
        </w:rPr>
        <w:t>section</w:t>
      </w:r>
      <w:r w:rsidR="007729A2" w:rsidRPr="008F72FF">
        <w:rPr>
          <w:rFonts w:cs="Arial"/>
        </w:rPr>
        <w:t>s</w:t>
      </w:r>
      <w:r w:rsidR="008E065E" w:rsidRPr="008F72FF">
        <w:rPr>
          <w:rFonts w:cs="Arial"/>
        </w:rPr>
        <w:t xml:space="preserve"> we propose the following:</w:t>
      </w:r>
    </w:p>
    <w:p w14:paraId="13F3A231" w14:textId="77777777" w:rsidR="005F2F31" w:rsidRDefault="006E1C82">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r w:rsidRPr="008F72FF">
        <w:rPr>
          <w:rFonts w:cs="Arial"/>
          <w:b w:val="0"/>
          <w:bCs/>
          <w:lang w:val="en-US"/>
        </w:rPr>
        <w:fldChar w:fldCharType="begin"/>
      </w:r>
      <w:r w:rsidRPr="008F72FF">
        <w:rPr>
          <w:rFonts w:cs="Arial"/>
          <w:b w:val="0"/>
          <w:bCs/>
          <w:lang w:val="en-US"/>
        </w:rPr>
        <w:instrText xml:space="preserve"> TOC \n \h \z \t "Proposal" \c </w:instrText>
      </w:r>
      <w:r w:rsidRPr="008F72FF">
        <w:rPr>
          <w:rFonts w:cs="Arial"/>
          <w:b w:val="0"/>
          <w:bCs/>
          <w:lang w:val="en-US"/>
        </w:rPr>
        <w:fldChar w:fldCharType="separate"/>
      </w:r>
      <w:hyperlink w:anchor="_Toc134772481" w:history="1">
        <w:r w:rsidR="005F2F31" w:rsidRPr="007713F5">
          <w:rPr>
            <w:rStyle w:val="Hyperlink"/>
            <w:rFonts w:cs="Arial"/>
            <w:noProof/>
          </w:rPr>
          <w:t>Proposal 1</w:t>
        </w:r>
        <w:r w:rsidR="005F2F31">
          <w:rPr>
            <w:rFonts w:asciiTheme="minorHAnsi" w:eastAsiaTheme="minorEastAsia" w:hAnsiTheme="minorHAnsi" w:cstheme="minorBidi"/>
            <w:b w:val="0"/>
            <w:noProof/>
            <w:kern w:val="2"/>
            <w:sz w:val="24"/>
            <w:szCs w:val="24"/>
            <w:lang w:val="en-SE" w:eastAsia="en-GB"/>
            <w14:ligatures w14:val="standardContextual"/>
          </w:rPr>
          <w:tab/>
        </w:r>
        <w:r w:rsidR="005F2F31" w:rsidRPr="007713F5">
          <w:rPr>
            <w:rStyle w:val="Hyperlink"/>
            <w:rFonts w:cs="Arial"/>
            <w:noProof/>
          </w:rPr>
          <w:t>In NR, UE reports availability of signalling based logged MDT configuration without checking the RAT information.</w:t>
        </w:r>
      </w:hyperlink>
    </w:p>
    <w:p w14:paraId="04A1FE9B" w14:textId="77777777" w:rsidR="005F2F31" w:rsidRDefault="005F2F3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482" w:history="1">
        <w:r w:rsidRPr="007713F5">
          <w:rPr>
            <w:rStyle w:val="Hyperlink"/>
            <w:rFonts w:cs="Arial"/>
            <w:noProof/>
          </w:rPr>
          <w:t>Proposal 2</w:t>
        </w:r>
        <w:r>
          <w:rPr>
            <w:rFonts w:asciiTheme="minorHAnsi" w:eastAsiaTheme="minorEastAsia" w:hAnsiTheme="minorHAnsi" w:cstheme="minorBidi"/>
            <w:b w:val="0"/>
            <w:noProof/>
            <w:kern w:val="2"/>
            <w:sz w:val="24"/>
            <w:szCs w:val="24"/>
            <w:lang w:val="en-SE" w:eastAsia="en-GB"/>
            <w14:ligatures w14:val="standardContextual"/>
          </w:rPr>
          <w:tab/>
        </w:r>
        <w:r w:rsidRPr="007713F5">
          <w:rPr>
            <w:rStyle w:val="Hyperlink"/>
            <w:rFonts w:cs="Arial"/>
            <w:noProof/>
          </w:rPr>
          <w:t xml:space="preserve">RAN2 confirms that </w:t>
        </w:r>
        <w:r w:rsidRPr="007713F5">
          <w:rPr>
            <w:rStyle w:val="Hyperlink"/>
            <w:rFonts w:eastAsia="DengXian"/>
            <w:i/>
            <w:iCs/>
            <w:noProof/>
          </w:rPr>
          <w:t>sigLogMeasConfigAvailable</w:t>
        </w:r>
        <w:r w:rsidRPr="007713F5">
          <w:rPr>
            <w:rStyle w:val="Hyperlink"/>
            <w:rFonts w:cs="Arial"/>
            <w:noProof/>
          </w:rPr>
          <w:t xml:space="preserve"> can be re-used for to indicate the availability of the LTE signalling based logged MDT in NR.</w:t>
        </w:r>
      </w:hyperlink>
    </w:p>
    <w:p w14:paraId="55B13AC0" w14:textId="77777777" w:rsidR="005F2F31" w:rsidRDefault="005F2F31">
      <w:pPr>
        <w:pStyle w:val="TableofFigures"/>
        <w:tabs>
          <w:tab w:val="right" w:leader="dot" w:pos="9629"/>
        </w:tabs>
        <w:rPr>
          <w:rFonts w:asciiTheme="minorHAnsi" w:eastAsiaTheme="minorEastAsia" w:hAnsiTheme="minorHAnsi" w:cstheme="minorBidi"/>
          <w:b w:val="0"/>
          <w:noProof/>
          <w:kern w:val="2"/>
          <w:sz w:val="24"/>
          <w:szCs w:val="24"/>
          <w:lang w:val="en-SE" w:eastAsia="en-GB"/>
          <w14:ligatures w14:val="standardContextual"/>
        </w:rPr>
      </w:pPr>
      <w:hyperlink w:anchor="_Toc134772483" w:history="1">
        <w:r w:rsidRPr="007713F5">
          <w:rPr>
            <w:rStyle w:val="Hyperlink"/>
            <w:rFonts w:cs="Arial"/>
            <w:noProof/>
          </w:rPr>
          <w:t>Proposal 3</w:t>
        </w:r>
        <w:r>
          <w:rPr>
            <w:rFonts w:asciiTheme="minorHAnsi" w:eastAsiaTheme="minorEastAsia" w:hAnsiTheme="minorHAnsi" w:cstheme="minorBidi"/>
            <w:b w:val="0"/>
            <w:noProof/>
            <w:kern w:val="2"/>
            <w:sz w:val="24"/>
            <w:szCs w:val="24"/>
            <w:lang w:val="en-SE" w:eastAsia="en-GB"/>
            <w14:ligatures w14:val="standardContextual"/>
          </w:rPr>
          <w:tab/>
        </w:r>
        <w:r w:rsidRPr="007713F5">
          <w:rPr>
            <w:rStyle w:val="Hyperlink"/>
            <w:rFonts w:cs="Arial"/>
            <w:noProof/>
          </w:rPr>
          <w:t>LTE MDT measurements can be fetched by NR nodes, to avoid underutilizing NR MDT mechanism.</w:t>
        </w:r>
      </w:hyperlink>
    </w:p>
    <w:p w14:paraId="6D3FF599" w14:textId="0B27CBAB" w:rsidR="00C01F33" w:rsidRPr="008F72FF" w:rsidRDefault="006E1C82" w:rsidP="00983BD5">
      <w:pPr>
        <w:pStyle w:val="TableofFigures"/>
        <w:tabs>
          <w:tab w:val="right" w:leader="dot" w:pos="9629"/>
        </w:tabs>
        <w:rPr>
          <w:rFonts w:cs="Arial"/>
        </w:rPr>
      </w:pPr>
      <w:r w:rsidRPr="008F72FF">
        <w:rPr>
          <w:rFonts w:cs="Arial"/>
          <w:b w:val="0"/>
          <w:bCs/>
          <w:lang w:val="en-US"/>
        </w:rPr>
        <w:fldChar w:fldCharType="end"/>
      </w:r>
    </w:p>
    <w:p w14:paraId="49BDEB56" w14:textId="77777777" w:rsidR="00F507D1" w:rsidRPr="008F72FF" w:rsidRDefault="00F507D1" w:rsidP="00CE0424">
      <w:pPr>
        <w:pStyle w:val="Heading1"/>
        <w:rPr>
          <w:rFonts w:cs="Arial"/>
        </w:rPr>
      </w:pPr>
      <w:bookmarkStart w:id="16" w:name="_In-sequence_SDU_delivery"/>
      <w:bookmarkEnd w:id="16"/>
      <w:r w:rsidRPr="008F72FF">
        <w:rPr>
          <w:rFonts w:cs="Arial"/>
        </w:rPr>
        <w:t>References</w:t>
      </w:r>
    </w:p>
    <w:p w14:paraId="12D678E9" w14:textId="353F40E7" w:rsidR="00F54D62" w:rsidRPr="008F72FF" w:rsidRDefault="00F54D62" w:rsidP="00311702">
      <w:pPr>
        <w:pStyle w:val="Reference"/>
        <w:rPr>
          <w:rFonts w:cs="Arial"/>
        </w:rPr>
      </w:pPr>
      <w:bookmarkStart w:id="17" w:name="_Ref174151459"/>
      <w:bookmarkStart w:id="18" w:name="_Ref189809556"/>
      <w:r w:rsidRPr="008F72FF">
        <w:rPr>
          <w:rFonts w:cs="Arial"/>
        </w:rPr>
        <w:t>R2-2209023 [AT117e][</w:t>
      </w:r>
      <w:r w:rsidRPr="008F72FF">
        <w:rPr>
          <w:rFonts w:cs="Arial"/>
          <w:bCs/>
        </w:rPr>
        <w:t>801</w:t>
      </w:r>
      <w:r w:rsidRPr="008F72FF">
        <w:rPr>
          <w:rFonts w:cs="Arial"/>
        </w:rPr>
        <w:t>] Total RAN delay calculation, 3GPP</w:t>
      </w:r>
    </w:p>
    <w:bookmarkEnd w:id="17"/>
    <w:bookmarkEnd w:id="18"/>
    <w:p w14:paraId="3BAAEE17" w14:textId="232F0B80" w:rsidR="00886A52" w:rsidRDefault="00886A52">
      <w:pPr>
        <w:overflowPunct/>
        <w:autoSpaceDE/>
        <w:autoSpaceDN/>
        <w:adjustRightInd/>
        <w:spacing w:after="0"/>
        <w:textAlignment w:val="auto"/>
        <w:rPr>
          <w:rFonts w:ascii="Arial" w:hAnsi="Arial" w:cs="Arial"/>
          <w:lang w:eastAsia="zh-CN"/>
        </w:rPr>
      </w:pPr>
      <w:r>
        <w:rPr>
          <w:rFonts w:cs="Arial"/>
        </w:rPr>
        <w:br w:type="page"/>
      </w:r>
    </w:p>
    <w:p w14:paraId="3091D107" w14:textId="77777777" w:rsidR="00970A2D" w:rsidRPr="00970A2D" w:rsidRDefault="00970A2D" w:rsidP="00970A2D"/>
    <w:sectPr w:rsidR="00970A2D" w:rsidRPr="00970A2D"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78731" w14:textId="77777777" w:rsidR="00100CB0" w:rsidRDefault="00100CB0">
      <w:r>
        <w:separator/>
      </w:r>
    </w:p>
  </w:endnote>
  <w:endnote w:type="continuationSeparator" w:id="0">
    <w:p w14:paraId="731FE9A2" w14:textId="77777777" w:rsidR="00100CB0" w:rsidRDefault="00100CB0">
      <w:r>
        <w:continuationSeparator/>
      </w:r>
    </w:p>
  </w:endnote>
  <w:endnote w:type="continuationNotice" w:id="1">
    <w:p w14:paraId="4933F279" w14:textId="77777777" w:rsidR="00100CB0" w:rsidRDefault="00100C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宋体"/>
    <w:panose1 w:val="02020400000000000000"/>
    <w:charset w:val="80"/>
    <w:family w:val="roman"/>
    <w:pitch w:val="variable"/>
    <w:sig w:usb0="800002E7" w:usb1="2AC7FCFF" w:usb2="00000012" w:usb3="00000000" w:csb0="0002009F" w:csb1="00000000"/>
  </w:font>
  <w:font w:name="Monotype Sorts">
    <w:panose1 w:val="01010601010101010101"/>
    <w:charset w:val="02"/>
    <w:family w:val="auto"/>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BCC90" w14:textId="77777777" w:rsidR="00100CB0" w:rsidRDefault="00100CB0">
      <w:r>
        <w:separator/>
      </w:r>
    </w:p>
  </w:footnote>
  <w:footnote w:type="continuationSeparator" w:id="0">
    <w:p w14:paraId="5C580C27" w14:textId="77777777" w:rsidR="00100CB0" w:rsidRDefault="00100CB0">
      <w:r>
        <w:continuationSeparator/>
      </w:r>
    </w:p>
  </w:footnote>
  <w:footnote w:type="continuationNotice" w:id="1">
    <w:p w14:paraId="311B280A" w14:textId="77777777" w:rsidR="00100CB0" w:rsidRDefault="00100CB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4"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5F8D79D2"/>
    <w:multiLevelType w:val="hybridMultilevel"/>
    <w:tmpl w:val="79A66DE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940456468">
    <w:abstractNumId w:val="8"/>
  </w:num>
  <w:num w:numId="2" w16cid:durableId="2090536387">
    <w:abstractNumId w:val="0"/>
  </w:num>
  <w:num w:numId="3" w16cid:durableId="296035140">
    <w:abstractNumId w:val="9"/>
  </w:num>
  <w:num w:numId="4" w16cid:durableId="721289704">
    <w:abstractNumId w:val="10"/>
  </w:num>
  <w:num w:numId="5" w16cid:durableId="98306919">
    <w:abstractNumId w:val="11"/>
  </w:num>
  <w:num w:numId="6" w16cid:durableId="260918849">
    <w:abstractNumId w:val="3"/>
  </w:num>
  <w:num w:numId="7" w16cid:durableId="763379829">
    <w:abstractNumId w:val="5"/>
  </w:num>
  <w:num w:numId="8" w16cid:durableId="704722383">
    <w:abstractNumId w:val="1"/>
  </w:num>
  <w:num w:numId="9" w16cid:durableId="957639733">
    <w:abstractNumId w:val="15"/>
  </w:num>
  <w:num w:numId="10" w16cid:durableId="800851332">
    <w:abstractNumId w:val="6"/>
  </w:num>
  <w:num w:numId="11" w16cid:durableId="1602880737">
    <w:abstractNumId w:val="13"/>
  </w:num>
  <w:num w:numId="12" w16cid:durableId="3316138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73170357">
    <w:abstractNumId w:val="14"/>
  </w:num>
  <w:num w:numId="14" w16cid:durableId="558981614">
    <w:abstractNumId w:val="2"/>
  </w:num>
  <w:num w:numId="15" w16cid:durableId="936134850">
    <w:abstractNumId w:val="4"/>
  </w:num>
  <w:num w:numId="16" w16cid:durableId="20764455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4BD"/>
    <w:rsid w:val="000006E1"/>
    <w:rsid w:val="00002A37"/>
    <w:rsid w:val="000040E3"/>
    <w:rsid w:val="000053BB"/>
    <w:rsid w:val="0000564C"/>
    <w:rsid w:val="00006446"/>
    <w:rsid w:val="00006896"/>
    <w:rsid w:val="00007CDC"/>
    <w:rsid w:val="00011B28"/>
    <w:rsid w:val="00011D0D"/>
    <w:rsid w:val="00015D15"/>
    <w:rsid w:val="0002564D"/>
    <w:rsid w:val="00025ECA"/>
    <w:rsid w:val="000305C9"/>
    <w:rsid w:val="000325B8"/>
    <w:rsid w:val="00033901"/>
    <w:rsid w:val="00034C15"/>
    <w:rsid w:val="00036BA1"/>
    <w:rsid w:val="00041069"/>
    <w:rsid w:val="000422E2"/>
    <w:rsid w:val="00042F22"/>
    <w:rsid w:val="000444EF"/>
    <w:rsid w:val="00050238"/>
    <w:rsid w:val="00052A07"/>
    <w:rsid w:val="000534E3"/>
    <w:rsid w:val="0005606A"/>
    <w:rsid w:val="00057117"/>
    <w:rsid w:val="000616E7"/>
    <w:rsid w:val="0006487E"/>
    <w:rsid w:val="00065E1A"/>
    <w:rsid w:val="00067615"/>
    <w:rsid w:val="0007089B"/>
    <w:rsid w:val="00070B86"/>
    <w:rsid w:val="000716E9"/>
    <w:rsid w:val="00074A20"/>
    <w:rsid w:val="00077E5F"/>
    <w:rsid w:val="0008036A"/>
    <w:rsid w:val="00081AE6"/>
    <w:rsid w:val="0008399E"/>
    <w:rsid w:val="000855EB"/>
    <w:rsid w:val="00085B52"/>
    <w:rsid w:val="000866F2"/>
    <w:rsid w:val="0009009F"/>
    <w:rsid w:val="00091557"/>
    <w:rsid w:val="000924C1"/>
    <w:rsid w:val="000924F0"/>
    <w:rsid w:val="00093474"/>
    <w:rsid w:val="0009510F"/>
    <w:rsid w:val="000A09EA"/>
    <w:rsid w:val="000A1B7B"/>
    <w:rsid w:val="000A56F2"/>
    <w:rsid w:val="000B0CB4"/>
    <w:rsid w:val="000B2719"/>
    <w:rsid w:val="000B3A8F"/>
    <w:rsid w:val="000B4AB9"/>
    <w:rsid w:val="000B58C3"/>
    <w:rsid w:val="000B61E9"/>
    <w:rsid w:val="000C165A"/>
    <w:rsid w:val="000C1B01"/>
    <w:rsid w:val="000C2E19"/>
    <w:rsid w:val="000D0D07"/>
    <w:rsid w:val="000D4797"/>
    <w:rsid w:val="000E0527"/>
    <w:rsid w:val="000E1E92"/>
    <w:rsid w:val="000F06D6"/>
    <w:rsid w:val="000F0EB1"/>
    <w:rsid w:val="000F1106"/>
    <w:rsid w:val="000F3BE9"/>
    <w:rsid w:val="000F3F6C"/>
    <w:rsid w:val="000F44EF"/>
    <w:rsid w:val="000F6DF3"/>
    <w:rsid w:val="000F7303"/>
    <w:rsid w:val="001005FF"/>
    <w:rsid w:val="00100CB0"/>
    <w:rsid w:val="00104F74"/>
    <w:rsid w:val="001062FB"/>
    <w:rsid w:val="001063E6"/>
    <w:rsid w:val="00111F8B"/>
    <w:rsid w:val="00113CF4"/>
    <w:rsid w:val="001153EA"/>
    <w:rsid w:val="00115643"/>
    <w:rsid w:val="00116765"/>
    <w:rsid w:val="001219F5"/>
    <w:rsid w:val="00121A20"/>
    <w:rsid w:val="00121ED4"/>
    <w:rsid w:val="0012377F"/>
    <w:rsid w:val="00124314"/>
    <w:rsid w:val="00125D66"/>
    <w:rsid w:val="00125E0A"/>
    <w:rsid w:val="00126B4A"/>
    <w:rsid w:val="00132FD0"/>
    <w:rsid w:val="00133732"/>
    <w:rsid w:val="001344C0"/>
    <w:rsid w:val="001346FA"/>
    <w:rsid w:val="00135252"/>
    <w:rsid w:val="001378DA"/>
    <w:rsid w:val="00137AB5"/>
    <w:rsid w:val="00137F0B"/>
    <w:rsid w:val="0014440D"/>
    <w:rsid w:val="001465FE"/>
    <w:rsid w:val="00151E23"/>
    <w:rsid w:val="001526E0"/>
    <w:rsid w:val="001551B5"/>
    <w:rsid w:val="001625D1"/>
    <w:rsid w:val="001659C1"/>
    <w:rsid w:val="00173A8E"/>
    <w:rsid w:val="0017502C"/>
    <w:rsid w:val="0017740A"/>
    <w:rsid w:val="0018143F"/>
    <w:rsid w:val="00181FF8"/>
    <w:rsid w:val="00182FF9"/>
    <w:rsid w:val="0018311D"/>
    <w:rsid w:val="00190AC1"/>
    <w:rsid w:val="0019341A"/>
    <w:rsid w:val="00193EF3"/>
    <w:rsid w:val="001970E5"/>
    <w:rsid w:val="00197665"/>
    <w:rsid w:val="00197DF9"/>
    <w:rsid w:val="001A1987"/>
    <w:rsid w:val="001A2564"/>
    <w:rsid w:val="001A6173"/>
    <w:rsid w:val="001A6CBA"/>
    <w:rsid w:val="001B0D97"/>
    <w:rsid w:val="001B5A5D"/>
    <w:rsid w:val="001C1CE5"/>
    <w:rsid w:val="001C2B77"/>
    <w:rsid w:val="001C3D2A"/>
    <w:rsid w:val="001D0FD9"/>
    <w:rsid w:val="001D51BA"/>
    <w:rsid w:val="001D53E7"/>
    <w:rsid w:val="001D6342"/>
    <w:rsid w:val="001D6BC9"/>
    <w:rsid w:val="001D6D53"/>
    <w:rsid w:val="001D7A51"/>
    <w:rsid w:val="001D7C5B"/>
    <w:rsid w:val="001E455B"/>
    <w:rsid w:val="001E58E2"/>
    <w:rsid w:val="001E7AED"/>
    <w:rsid w:val="001F0DFC"/>
    <w:rsid w:val="001F3916"/>
    <w:rsid w:val="001F54C5"/>
    <w:rsid w:val="001F662C"/>
    <w:rsid w:val="001F7074"/>
    <w:rsid w:val="00200490"/>
    <w:rsid w:val="00200B52"/>
    <w:rsid w:val="00201F3A"/>
    <w:rsid w:val="00203F96"/>
    <w:rsid w:val="002069B2"/>
    <w:rsid w:val="00207FA3"/>
    <w:rsid w:val="00211565"/>
    <w:rsid w:val="00214DA8"/>
    <w:rsid w:val="00215423"/>
    <w:rsid w:val="002158FA"/>
    <w:rsid w:val="00220600"/>
    <w:rsid w:val="0022236E"/>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14A"/>
    <w:rsid w:val="00285379"/>
    <w:rsid w:val="00286ACD"/>
    <w:rsid w:val="00287838"/>
    <w:rsid w:val="002907B5"/>
    <w:rsid w:val="00292EB7"/>
    <w:rsid w:val="00296227"/>
    <w:rsid w:val="00296F44"/>
    <w:rsid w:val="0029777D"/>
    <w:rsid w:val="002A055E"/>
    <w:rsid w:val="002A1D4E"/>
    <w:rsid w:val="002A2466"/>
    <w:rsid w:val="002A2869"/>
    <w:rsid w:val="002A53AD"/>
    <w:rsid w:val="002A60CC"/>
    <w:rsid w:val="002B24D6"/>
    <w:rsid w:val="002B24F1"/>
    <w:rsid w:val="002B4BC5"/>
    <w:rsid w:val="002B77BB"/>
    <w:rsid w:val="002C41E6"/>
    <w:rsid w:val="002D071A"/>
    <w:rsid w:val="002D34B2"/>
    <w:rsid w:val="002D48B0"/>
    <w:rsid w:val="002D5B37"/>
    <w:rsid w:val="002D68EA"/>
    <w:rsid w:val="002D7637"/>
    <w:rsid w:val="002E17F2"/>
    <w:rsid w:val="002E47B8"/>
    <w:rsid w:val="002E7CAE"/>
    <w:rsid w:val="002F0F61"/>
    <w:rsid w:val="002F2771"/>
    <w:rsid w:val="002F2D2D"/>
    <w:rsid w:val="002F37A9"/>
    <w:rsid w:val="002F6B01"/>
    <w:rsid w:val="00300434"/>
    <w:rsid w:val="00301CE6"/>
    <w:rsid w:val="0030256B"/>
    <w:rsid w:val="00303824"/>
    <w:rsid w:val="0030501F"/>
    <w:rsid w:val="00307BA1"/>
    <w:rsid w:val="00311702"/>
    <w:rsid w:val="00311E82"/>
    <w:rsid w:val="00312C43"/>
    <w:rsid w:val="00313FD6"/>
    <w:rsid w:val="003143BD"/>
    <w:rsid w:val="00315363"/>
    <w:rsid w:val="00315BD3"/>
    <w:rsid w:val="00315C73"/>
    <w:rsid w:val="003203ED"/>
    <w:rsid w:val="00320980"/>
    <w:rsid w:val="00322C9F"/>
    <w:rsid w:val="00324D23"/>
    <w:rsid w:val="00331751"/>
    <w:rsid w:val="00334579"/>
    <w:rsid w:val="00335858"/>
    <w:rsid w:val="00336BDA"/>
    <w:rsid w:val="00341B04"/>
    <w:rsid w:val="00342BD7"/>
    <w:rsid w:val="00346DB5"/>
    <w:rsid w:val="003477B1"/>
    <w:rsid w:val="00357380"/>
    <w:rsid w:val="003602D9"/>
    <w:rsid w:val="003604CE"/>
    <w:rsid w:val="00361835"/>
    <w:rsid w:val="00364ADC"/>
    <w:rsid w:val="00370E47"/>
    <w:rsid w:val="003742AC"/>
    <w:rsid w:val="00377CE1"/>
    <w:rsid w:val="00385BF0"/>
    <w:rsid w:val="003939FF"/>
    <w:rsid w:val="0039487F"/>
    <w:rsid w:val="003A2223"/>
    <w:rsid w:val="003A2A0F"/>
    <w:rsid w:val="003A45A1"/>
    <w:rsid w:val="003A5B0A"/>
    <w:rsid w:val="003A6BAC"/>
    <w:rsid w:val="003A70A4"/>
    <w:rsid w:val="003A7349"/>
    <w:rsid w:val="003A7EF3"/>
    <w:rsid w:val="003B159C"/>
    <w:rsid w:val="003B369F"/>
    <w:rsid w:val="003B36A3"/>
    <w:rsid w:val="003B3CDD"/>
    <w:rsid w:val="003B64BB"/>
    <w:rsid w:val="003B7FE5"/>
    <w:rsid w:val="003C11C8"/>
    <w:rsid w:val="003C2702"/>
    <w:rsid w:val="003C548B"/>
    <w:rsid w:val="003C7806"/>
    <w:rsid w:val="003D109F"/>
    <w:rsid w:val="003D2478"/>
    <w:rsid w:val="003D3C45"/>
    <w:rsid w:val="003D5B1F"/>
    <w:rsid w:val="003D62BB"/>
    <w:rsid w:val="003D7E63"/>
    <w:rsid w:val="003E15FA"/>
    <w:rsid w:val="003E55E4"/>
    <w:rsid w:val="003E74E3"/>
    <w:rsid w:val="003E7DFE"/>
    <w:rsid w:val="003F0274"/>
    <w:rsid w:val="003F05C7"/>
    <w:rsid w:val="003F2CD4"/>
    <w:rsid w:val="003F6BBE"/>
    <w:rsid w:val="004000E8"/>
    <w:rsid w:val="00402E2B"/>
    <w:rsid w:val="00403810"/>
    <w:rsid w:val="0040512B"/>
    <w:rsid w:val="00405CA5"/>
    <w:rsid w:val="00405F12"/>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9E7"/>
    <w:rsid w:val="00444F56"/>
    <w:rsid w:val="00446488"/>
    <w:rsid w:val="004517AA"/>
    <w:rsid w:val="00452CAC"/>
    <w:rsid w:val="00453D25"/>
    <w:rsid w:val="00457565"/>
    <w:rsid w:val="00457B71"/>
    <w:rsid w:val="004606F9"/>
    <w:rsid w:val="004669E2"/>
    <w:rsid w:val="00470C31"/>
    <w:rsid w:val="00471DE0"/>
    <w:rsid w:val="004734D0"/>
    <w:rsid w:val="0047556B"/>
    <w:rsid w:val="00477768"/>
    <w:rsid w:val="00492BC5"/>
    <w:rsid w:val="00493E4B"/>
    <w:rsid w:val="004964F1"/>
    <w:rsid w:val="00496DFC"/>
    <w:rsid w:val="004A16BC"/>
    <w:rsid w:val="004A2B94"/>
    <w:rsid w:val="004B4076"/>
    <w:rsid w:val="004B6F6A"/>
    <w:rsid w:val="004B7C0C"/>
    <w:rsid w:val="004C3898"/>
    <w:rsid w:val="004D36B1"/>
    <w:rsid w:val="004D7EBD"/>
    <w:rsid w:val="004E2680"/>
    <w:rsid w:val="004E28F9"/>
    <w:rsid w:val="004E4545"/>
    <w:rsid w:val="004E462E"/>
    <w:rsid w:val="004E56DC"/>
    <w:rsid w:val="004E7544"/>
    <w:rsid w:val="004E76F4"/>
    <w:rsid w:val="004F0B4E"/>
    <w:rsid w:val="004F0B6C"/>
    <w:rsid w:val="004F2078"/>
    <w:rsid w:val="004F300E"/>
    <w:rsid w:val="004F4DA3"/>
    <w:rsid w:val="005013CE"/>
    <w:rsid w:val="00501723"/>
    <w:rsid w:val="00506557"/>
    <w:rsid w:val="0050677A"/>
    <w:rsid w:val="005108D8"/>
    <w:rsid w:val="005116F9"/>
    <w:rsid w:val="0051511D"/>
    <w:rsid w:val="005153A7"/>
    <w:rsid w:val="00516766"/>
    <w:rsid w:val="005174C0"/>
    <w:rsid w:val="005219CF"/>
    <w:rsid w:val="00523070"/>
    <w:rsid w:val="00525FD0"/>
    <w:rsid w:val="00534B59"/>
    <w:rsid w:val="00536759"/>
    <w:rsid w:val="00537C62"/>
    <w:rsid w:val="0054032D"/>
    <w:rsid w:val="00546970"/>
    <w:rsid w:val="00553159"/>
    <w:rsid w:val="00554E19"/>
    <w:rsid w:val="00557594"/>
    <w:rsid w:val="0056121F"/>
    <w:rsid w:val="005651C1"/>
    <w:rsid w:val="00572505"/>
    <w:rsid w:val="005763FA"/>
    <w:rsid w:val="00582809"/>
    <w:rsid w:val="005840A5"/>
    <w:rsid w:val="0058798C"/>
    <w:rsid w:val="005900FA"/>
    <w:rsid w:val="00593089"/>
    <w:rsid w:val="005935A4"/>
    <w:rsid w:val="005948C2"/>
    <w:rsid w:val="00595DCA"/>
    <w:rsid w:val="0059779B"/>
    <w:rsid w:val="005A209A"/>
    <w:rsid w:val="005A5169"/>
    <w:rsid w:val="005A662D"/>
    <w:rsid w:val="005A7761"/>
    <w:rsid w:val="005B1409"/>
    <w:rsid w:val="005B35D7"/>
    <w:rsid w:val="005B392A"/>
    <w:rsid w:val="005B3AA3"/>
    <w:rsid w:val="005B6F83"/>
    <w:rsid w:val="005C104A"/>
    <w:rsid w:val="005C261E"/>
    <w:rsid w:val="005C74FB"/>
    <w:rsid w:val="005D1602"/>
    <w:rsid w:val="005E385F"/>
    <w:rsid w:val="005E5B81"/>
    <w:rsid w:val="005F2CB1"/>
    <w:rsid w:val="005F2F31"/>
    <w:rsid w:val="005F3025"/>
    <w:rsid w:val="005F306E"/>
    <w:rsid w:val="005F618C"/>
    <w:rsid w:val="005F70BD"/>
    <w:rsid w:val="0060283C"/>
    <w:rsid w:val="00602F28"/>
    <w:rsid w:val="00604F14"/>
    <w:rsid w:val="0061061C"/>
    <w:rsid w:val="00611B83"/>
    <w:rsid w:val="00613257"/>
    <w:rsid w:val="00620A71"/>
    <w:rsid w:val="00620D80"/>
    <w:rsid w:val="006234A6"/>
    <w:rsid w:val="00627213"/>
    <w:rsid w:val="00630001"/>
    <w:rsid w:val="006311B3"/>
    <w:rsid w:val="0063284C"/>
    <w:rsid w:val="00636398"/>
    <w:rsid w:val="006368D3"/>
    <w:rsid w:val="006377EC"/>
    <w:rsid w:val="0064151F"/>
    <w:rsid w:val="00641533"/>
    <w:rsid w:val="0064208D"/>
    <w:rsid w:val="00643475"/>
    <w:rsid w:val="0064396A"/>
    <w:rsid w:val="0064624E"/>
    <w:rsid w:val="00650AB9"/>
    <w:rsid w:val="00652AA4"/>
    <w:rsid w:val="00655733"/>
    <w:rsid w:val="00655ACD"/>
    <w:rsid w:val="00656A92"/>
    <w:rsid w:val="00656DDE"/>
    <w:rsid w:val="0066011D"/>
    <w:rsid w:val="00660512"/>
    <w:rsid w:val="006607C0"/>
    <w:rsid w:val="006613A6"/>
    <w:rsid w:val="006627A2"/>
    <w:rsid w:val="006634E6"/>
    <w:rsid w:val="00665363"/>
    <w:rsid w:val="006655EE"/>
    <w:rsid w:val="00667EE7"/>
    <w:rsid w:val="00667FB4"/>
    <w:rsid w:val="00670922"/>
    <w:rsid w:val="00670BE1"/>
    <w:rsid w:val="0067218F"/>
    <w:rsid w:val="006741F2"/>
    <w:rsid w:val="00674CC3"/>
    <w:rsid w:val="00674FD2"/>
    <w:rsid w:val="00675C72"/>
    <w:rsid w:val="006771F9"/>
    <w:rsid w:val="006776D7"/>
    <w:rsid w:val="00681003"/>
    <w:rsid w:val="006817C9"/>
    <w:rsid w:val="00683ECE"/>
    <w:rsid w:val="00693A86"/>
    <w:rsid w:val="00695FC2"/>
    <w:rsid w:val="00696949"/>
    <w:rsid w:val="00697052"/>
    <w:rsid w:val="006A46FB"/>
    <w:rsid w:val="006A5C31"/>
    <w:rsid w:val="006A5E28"/>
    <w:rsid w:val="006A697B"/>
    <w:rsid w:val="006A7AFF"/>
    <w:rsid w:val="006B1816"/>
    <w:rsid w:val="006B2099"/>
    <w:rsid w:val="006B42A5"/>
    <w:rsid w:val="006B50CF"/>
    <w:rsid w:val="006B6DA5"/>
    <w:rsid w:val="006C03B8"/>
    <w:rsid w:val="006C5EC9"/>
    <w:rsid w:val="006C6059"/>
    <w:rsid w:val="006C7522"/>
    <w:rsid w:val="006D6F08"/>
    <w:rsid w:val="006D741E"/>
    <w:rsid w:val="006E062C"/>
    <w:rsid w:val="006E1C82"/>
    <w:rsid w:val="006E28B7"/>
    <w:rsid w:val="006E2A9B"/>
    <w:rsid w:val="006E3310"/>
    <w:rsid w:val="006E4E39"/>
    <w:rsid w:val="006E565E"/>
    <w:rsid w:val="006E673D"/>
    <w:rsid w:val="006E7D3B"/>
    <w:rsid w:val="006F1945"/>
    <w:rsid w:val="006F1B70"/>
    <w:rsid w:val="006F341D"/>
    <w:rsid w:val="006F3CDE"/>
    <w:rsid w:val="006F58D4"/>
    <w:rsid w:val="006F5DAA"/>
    <w:rsid w:val="006F6582"/>
    <w:rsid w:val="00700200"/>
    <w:rsid w:val="0070346E"/>
    <w:rsid w:val="00704EDB"/>
    <w:rsid w:val="00706101"/>
    <w:rsid w:val="00707072"/>
    <w:rsid w:val="00707D61"/>
    <w:rsid w:val="00712287"/>
    <w:rsid w:val="00712772"/>
    <w:rsid w:val="0071421B"/>
    <w:rsid w:val="007148D3"/>
    <w:rsid w:val="00715B9A"/>
    <w:rsid w:val="00717C16"/>
    <w:rsid w:val="007257D0"/>
    <w:rsid w:val="00726EA6"/>
    <w:rsid w:val="00727208"/>
    <w:rsid w:val="00727680"/>
    <w:rsid w:val="007348B1"/>
    <w:rsid w:val="007362A6"/>
    <w:rsid w:val="00736D7D"/>
    <w:rsid w:val="007374C2"/>
    <w:rsid w:val="007402F5"/>
    <w:rsid w:val="00740E58"/>
    <w:rsid w:val="007445A0"/>
    <w:rsid w:val="0074524B"/>
    <w:rsid w:val="007455DC"/>
    <w:rsid w:val="007469B6"/>
    <w:rsid w:val="00747D8B"/>
    <w:rsid w:val="00751228"/>
    <w:rsid w:val="00751551"/>
    <w:rsid w:val="007571E1"/>
    <w:rsid w:val="00757A16"/>
    <w:rsid w:val="007604B2"/>
    <w:rsid w:val="00764BA7"/>
    <w:rsid w:val="00765281"/>
    <w:rsid w:val="00766BAD"/>
    <w:rsid w:val="00770198"/>
    <w:rsid w:val="007729A2"/>
    <w:rsid w:val="007755F2"/>
    <w:rsid w:val="00776554"/>
    <w:rsid w:val="00776971"/>
    <w:rsid w:val="00780A80"/>
    <w:rsid w:val="0078177E"/>
    <w:rsid w:val="0078304C"/>
    <w:rsid w:val="00783673"/>
    <w:rsid w:val="00785490"/>
    <w:rsid w:val="00791415"/>
    <w:rsid w:val="007925EA"/>
    <w:rsid w:val="00793CD8"/>
    <w:rsid w:val="00795C92"/>
    <w:rsid w:val="00796231"/>
    <w:rsid w:val="007A1477"/>
    <w:rsid w:val="007A1CB3"/>
    <w:rsid w:val="007A306F"/>
    <w:rsid w:val="007A43A6"/>
    <w:rsid w:val="007A58A6"/>
    <w:rsid w:val="007B3403"/>
    <w:rsid w:val="007B3D2D"/>
    <w:rsid w:val="007B50AE"/>
    <w:rsid w:val="007B51DF"/>
    <w:rsid w:val="007C05DD"/>
    <w:rsid w:val="007C0702"/>
    <w:rsid w:val="007C2E8F"/>
    <w:rsid w:val="007C3D18"/>
    <w:rsid w:val="007C60BF"/>
    <w:rsid w:val="007C6A07"/>
    <w:rsid w:val="007C709B"/>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39DF"/>
    <w:rsid w:val="008376AC"/>
    <w:rsid w:val="008444E8"/>
    <w:rsid w:val="00844E80"/>
    <w:rsid w:val="00846FE7"/>
    <w:rsid w:val="00856911"/>
    <w:rsid w:val="00856CB9"/>
    <w:rsid w:val="008627CA"/>
    <w:rsid w:val="00867416"/>
    <w:rsid w:val="008677FD"/>
    <w:rsid w:val="008706D4"/>
    <w:rsid w:val="00870F8A"/>
    <w:rsid w:val="008719A4"/>
    <w:rsid w:val="00871D23"/>
    <w:rsid w:val="00874312"/>
    <w:rsid w:val="0087437C"/>
    <w:rsid w:val="00875917"/>
    <w:rsid w:val="00875971"/>
    <w:rsid w:val="00875CD7"/>
    <w:rsid w:val="008763B0"/>
    <w:rsid w:val="00876B4D"/>
    <w:rsid w:val="00877F18"/>
    <w:rsid w:val="00885857"/>
    <w:rsid w:val="00886A52"/>
    <w:rsid w:val="00892754"/>
    <w:rsid w:val="008941E3"/>
    <w:rsid w:val="00894A88"/>
    <w:rsid w:val="00895386"/>
    <w:rsid w:val="008A21FF"/>
    <w:rsid w:val="008A226C"/>
    <w:rsid w:val="008A2CE2"/>
    <w:rsid w:val="008A30AC"/>
    <w:rsid w:val="008A44B8"/>
    <w:rsid w:val="008A51A8"/>
    <w:rsid w:val="008A54C7"/>
    <w:rsid w:val="008A62FC"/>
    <w:rsid w:val="008A77D8"/>
    <w:rsid w:val="008B0483"/>
    <w:rsid w:val="008B120C"/>
    <w:rsid w:val="008B1D54"/>
    <w:rsid w:val="008B51A0"/>
    <w:rsid w:val="008B592A"/>
    <w:rsid w:val="008B7824"/>
    <w:rsid w:val="008B7B5C"/>
    <w:rsid w:val="008C0221"/>
    <w:rsid w:val="008C0C99"/>
    <w:rsid w:val="008C2017"/>
    <w:rsid w:val="008C3CC2"/>
    <w:rsid w:val="008C4958"/>
    <w:rsid w:val="008C4BAA"/>
    <w:rsid w:val="008C6AE8"/>
    <w:rsid w:val="008C7573"/>
    <w:rsid w:val="008D00A5"/>
    <w:rsid w:val="008D34F1"/>
    <w:rsid w:val="008D39D8"/>
    <w:rsid w:val="008D6D1A"/>
    <w:rsid w:val="008E04A1"/>
    <w:rsid w:val="008E065E"/>
    <w:rsid w:val="008E0927"/>
    <w:rsid w:val="008E1909"/>
    <w:rsid w:val="008E7C16"/>
    <w:rsid w:val="008F0909"/>
    <w:rsid w:val="008F1EAB"/>
    <w:rsid w:val="008F282B"/>
    <w:rsid w:val="008F33DC"/>
    <w:rsid w:val="008F477F"/>
    <w:rsid w:val="008F72FF"/>
    <w:rsid w:val="00900B7B"/>
    <w:rsid w:val="00902350"/>
    <w:rsid w:val="0090336B"/>
    <w:rsid w:val="0090429F"/>
    <w:rsid w:val="009053AA"/>
    <w:rsid w:val="009068BA"/>
    <w:rsid w:val="00906939"/>
    <w:rsid w:val="00910B7D"/>
    <w:rsid w:val="00911DFB"/>
    <w:rsid w:val="009139D9"/>
    <w:rsid w:val="00913F0A"/>
    <w:rsid w:val="00913F40"/>
    <w:rsid w:val="00914AD8"/>
    <w:rsid w:val="00916079"/>
    <w:rsid w:val="009160A8"/>
    <w:rsid w:val="00917CE9"/>
    <w:rsid w:val="00920BF2"/>
    <w:rsid w:val="00922010"/>
    <w:rsid w:val="0092733E"/>
    <w:rsid w:val="00931BD9"/>
    <w:rsid w:val="00931EA1"/>
    <w:rsid w:val="00934E98"/>
    <w:rsid w:val="009368F3"/>
    <w:rsid w:val="00937F36"/>
    <w:rsid w:val="00941636"/>
    <w:rsid w:val="00941A8D"/>
    <w:rsid w:val="00942C31"/>
    <w:rsid w:val="00943742"/>
    <w:rsid w:val="00945C05"/>
    <w:rsid w:val="00946945"/>
    <w:rsid w:val="00947713"/>
    <w:rsid w:val="00950DE7"/>
    <w:rsid w:val="00953920"/>
    <w:rsid w:val="00953D47"/>
    <w:rsid w:val="0095681E"/>
    <w:rsid w:val="009572D4"/>
    <w:rsid w:val="00961921"/>
    <w:rsid w:val="00963A68"/>
    <w:rsid w:val="0096430A"/>
    <w:rsid w:val="0096554B"/>
    <w:rsid w:val="0096584A"/>
    <w:rsid w:val="00970A2D"/>
    <w:rsid w:val="00971F08"/>
    <w:rsid w:val="0097603D"/>
    <w:rsid w:val="00976949"/>
    <w:rsid w:val="00980477"/>
    <w:rsid w:val="00982270"/>
    <w:rsid w:val="00983BD5"/>
    <w:rsid w:val="0098492D"/>
    <w:rsid w:val="00985253"/>
    <w:rsid w:val="009853B3"/>
    <w:rsid w:val="0098692E"/>
    <w:rsid w:val="0098765D"/>
    <w:rsid w:val="00990630"/>
    <w:rsid w:val="00991761"/>
    <w:rsid w:val="00994DCA"/>
    <w:rsid w:val="009960EC"/>
    <w:rsid w:val="0099658A"/>
    <w:rsid w:val="009970DD"/>
    <w:rsid w:val="009A0FBA"/>
    <w:rsid w:val="009A1601"/>
    <w:rsid w:val="009A3BB6"/>
    <w:rsid w:val="009A462D"/>
    <w:rsid w:val="009A5CBA"/>
    <w:rsid w:val="009B1F30"/>
    <w:rsid w:val="009B274C"/>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15E9"/>
    <w:rsid w:val="009F344F"/>
    <w:rsid w:val="00A031D8"/>
    <w:rsid w:val="00A048A8"/>
    <w:rsid w:val="00A04F49"/>
    <w:rsid w:val="00A13E54"/>
    <w:rsid w:val="00A17F63"/>
    <w:rsid w:val="00A2193B"/>
    <w:rsid w:val="00A232FA"/>
    <w:rsid w:val="00A2351A"/>
    <w:rsid w:val="00A264A9"/>
    <w:rsid w:val="00A26DCF"/>
    <w:rsid w:val="00A27785"/>
    <w:rsid w:val="00A30187"/>
    <w:rsid w:val="00A3448A"/>
    <w:rsid w:val="00A36297"/>
    <w:rsid w:val="00A40585"/>
    <w:rsid w:val="00A41E2B"/>
    <w:rsid w:val="00A45B74"/>
    <w:rsid w:val="00A52E1D"/>
    <w:rsid w:val="00A57582"/>
    <w:rsid w:val="00A61499"/>
    <w:rsid w:val="00A62A77"/>
    <w:rsid w:val="00A63483"/>
    <w:rsid w:val="00A64CAF"/>
    <w:rsid w:val="00A657D7"/>
    <w:rsid w:val="00A660AC"/>
    <w:rsid w:val="00A67E6C"/>
    <w:rsid w:val="00A71B99"/>
    <w:rsid w:val="00A7227E"/>
    <w:rsid w:val="00A739D0"/>
    <w:rsid w:val="00A761D4"/>
    <w:rsid w:val="00A77CB2"/>
    <w:rsid w:val="00A77EC4"/>
    <w:rsid w:val="00A86941"/>
    <w:rsid w:val="00A90527"/>
    <w:rsid w:val="00A92879"/>
    <w:rsid w:val="00A9442A"/>
    <w:rsid w:val="00AA016F"/>
    <w:rsid w:val="00AA1ED6"/>
    <w:rsid w:val="00AA4108"/>
    <w:rsid w:val="00AA4729"/>
    <w:rsid w:val="00AA51D6"/>
    <w:rsid w:val="00AB0BC8"/>
    <w:rsid w:val="00AB11CA"/>
    <w:rsid w:val="00AB14D9"/>
    <w:rsid w:val="00AB4A43"/>
    <w:rsid w:val="00AB4AB8"/>
    <w:rsid w:val="00AB655E"/>
    <w:rsid w:val="00AC007F"/>
    <w:rsid w:val="00AC2ECD"/>
    <w:rsid w:val="00AC3119"/>
    <w:rsid w:val="00AC49FB"/>
    <w:rsid w:val="00AC5A10"/>
    <w:rsid w:val="00AD0AA3"/>
    <w:rsid w:val="00AD0D10"/>
    <w:rsid w:val="00AD3F94"/>
    <w:rsid w:val="00AD4A5A"/>
    <w:rsid w:val="00AE27AC"/>
    <w:rsid w:val="00AE40E0"/>
    <w:rsid w:val="00AE4DBA"/>
    <w:rsid w:val="00AE4F07"/>
    <w:rsid w:val="00AF1C5D"/>
    <w:rsid w:val="00AF42D7"/>
    <w:rsid w:val="00AF4C9D"/>
    <w:rsid w:val="00B006FE"/>
    <w:rsid w:val="00B007CB"/>
    <w:rsid w:val="00B02AA9"/>
    <w:rsid w:val="00B02FA3"/>
    <w:rsid w:val="00B05084"/>
    <w:rsid w:val="00B05240"/>
    <w:rsid w:val="00B157F9"/>
    <w:rsid w:val="00B20256"/>
    <w:rsid w:val="00B20D09"/>
    <w:rsid w:val="00B2763F"/>
    <w:rsid w:val="00B27AAC"/>
    <w:rsid w:val="00B30929"/>
    <w:rsid w:val="00B33DC0"/>
    <w:rsid w:val="00B372AA"/>
    <w:rsid w:val="00B40445"/>
    <w:rsid w:val="00B409E0"/>
    <w:rsid w:val="00B41888"/>
    <w:rsid w:val="00B422FF"/>
    <w:rsid w:val="00B42C68"/>
    <w:rsid w:val="00B45A52"/>
    <w:rsid w:val="00B46175"/>
    <w:rsid w:val="00B548B7"/>
    <w:rsid w:val="00B664C7"/>
    <w:rsid w:val="00B739F6"/>
    <w:rsid w:val="00B76CED"/>
    <w:rsid w:val="00B81481"/>
    <w:rsid w:val="00B81A6C"/>
    <w:rsid w:val="00B83672"/>
    <w:rsid w:val="00B8451F"/>
    <w:rsid w:val="00B85DE5"/>
    <w:rsid w:val="00B90F73"/>
    <w:rsid w:val="00B93B59"/>
    <w:rsid w:val="00B9406A"/>
    <w:rsid w:val="00BA2280"/>
    <w:rsid w:val="00BA2A08"/>
    <w:rsid w:val="00BA2AEB"/>
    <w:rsid w:val="00BA56D2"/>
    <w:rsid w:val="00BA68D0"/>
    <w:rsid w:val="00BA76E0"/>
    <w:rsid w:val="00BB2A25"/>
    <w:rsid w:val="00BB51E9"/>
    <w:rsid w:val="00BC0FDC"/>
    <w:rsid w:val="00BC3053"/>
    <w:rsid w:val="00BC3990"/>
    <w:rsid w:val="00BC3B14"/>
    <w:rsid w:val="00BC4D2E"/>
    <w:rsid w:val="00BC615B"/>
    <w:rsid w:val="00BC75CE"/>
    <w:rsid w:val="00BD48AC"/>
    <w:rsid w:val="00BD5F1A"/>
    <w:rsid w:val="00BE1234"/>
    <w:rsid w:val="00BE1B23"/>
    <w:rsid w:val="00BE2FA6"/>
    <w:rsid w:val="00BE333F"/>
    <w:rsid w:val="00BE3D7D"/>
    <w:rsid w:val="00BE7406"/>
    <w:rsid w:val="00BE7603"/>
    <w:rsid w:val="00BF140C"/>
    <w:rsid w:val="00BF3279"/>
    <w:rsid w:val="00BF74C7"/>
    <w:rsid w:val="00C015F1"/>
    <w:rsid w:val="00C01F33"/>
    <w:rsid w:val="00C02CC6"/>
    <w:rsid w:val="00C0391E"/>
    <w:rsid w:val="00C040F7"/>
    <w:rsid w:val="00C04411"/>
    <w:rsid w:val="00C044AB"/>
    <w:rsid w:val="00C05706"/>
    <w:rsid w:val="00C07377"/>
    <w:rsid w:val="00C10478"/>
    <w:rsid w:val="00C12107"/>
    <w:rsid w:val="00C14D4B"/>
    <w:rsid w:val="00C154BB"/>
    <w:rsid w:val="00C17375"/>
    <w:rsid w:val="00C268E6"/>
    <w:rsid w:val="00C279B5"/>
    <w:rsid w:val="00C27C45"/>
    <w:rsid w:val="00C316D9"/>
    <w:rsid w:val="00C3719D"/>
    <w:rsid w:val="00C37CB2"/>
    <w:rsid w:val="00C406C7"/>
    <w:rsid w:val="00C473A5"/>
    <w:rsid w:val="00C516FE"/>
    <w:rsid w:val="00C517E6"/>
    <w:rsid w:val="00C53449"/>
    <w:rsid w:val="00C54995"/>
    <w:rsid w:val="00C54D41"/>
    <w:rsid w:val="00C60783"/>
    <w:rsid w:val="00C617E8"/>
    <w:rsid w:val="00C64672"/>
    <w:rsid w:val="00C64F44"/>
    <w:rsid w:val="00C661B8"/>
    <w:rsid w:val="00C70697"/>
    <w:rsid w:val="00C72093"/>
    <w:rsid w:val="00C72EF4"/>
    <w:rsid w:val="00C744FE"/>
    <w:rsid w:val="00C75D2F"/>
    <w:rsid w:val="00C767BE"/>
    <w:rsid w:val="00C76E3C"/>
    <w:rsid w:val="00C77BE2"/>
    <w:rsid w:val="00C81568"/>
    <w:rsid w:val="00C9027A"/>
    <w:rsid w:val="00C9068E"/>
    <w:rsid w:val="00C93814"/>
    <w:rsid w:val="00C93C4B"/>
    <w:rsid w:val="00C944AB"/>
    <w:rsid w:val="00C954D3"/>
    <w:rsid w:val="00C95B40"/>
    <w:rsid w:val="00CA10AB"/>
    <w:rsid w:val="00CA1ED8"/>
    <w:rsid w:val="00CA7998"/>
    <w:rsid w:val="00CB1763"/>
    <w:rsid w:val="00CB1F63"/>
    <w:rsid w:val="00CB41CB"/>
    <w:rsid w:val="00CB7170"/>
    <w:rsid w:val="00CC040E"/>
    <w:rsid w:val="00CC111F"/>
    <w:rsid w:val="00CC2011"/>
    <w:rsid w:val="00CC3EA0"/>
    <w:rsid w:val="00CC54A0"/>
    <w:rsid w:val="00CC7B45"/>
    <w:rsid w:val="00CD1188"/>
    <w:rsid w:val="00CD2ED1"/>
    <w:rsid w:val="00CD337B"/>
    <w:rsid w:val="00CD3A7F"/>
    <w:rsid w:val="00CD5A2A"/>
    <w:rsid w:val="00CD7BD4"/>
    <w:rsid w:val="00CE0424"/>
    <w:rsid w:val="00CE7561"/>
    <w:rsid w:val="00CE7F4E"/>
    <w:rsid w:val="00CF1354"/>
    <w:rsid w:val="00CF1CEA"/>
    <w:rsid w:val="00CF3595"/>
    <w:rsid w:val="00CF3B1F"/>
    <w:rsid w:val="00CF3BF6"/>
    <w:rsid w:val="00CF625B"/>
    <w:rsid w:val="00CF687E"/>
    <w:rsid w:val="00D0131A"/>
    <w:rsid w:val="00D0349B"/>
    <w:rsid w:val="00D03976"/>
    <w:rsid w:val="00D10249"/>
    <w:rsid w:val="00D115C3"/>
    <w:rsid w:val="00D11897"/>
    <w:rsid w:val="00D12D90"/>
    <w:rsid w:val="00D13135"/>
    <w:rsid w:val="00D13E4E"/>
    <w:rsid w:val="00D16411"/>
    <w:rsid w:val="00D2070E"/>
    <w:rsid w:val="00D21E12"/>
    <w:rsid w:val="00D2340E"/>
    <w:rsid w:val="00D239A7"/>
    <w:rsid w:val="00D23F47"/>
    <w:rsid w:val="00D25EDB"/>
    <w:rsid w:val="00D31C31"/>
    <w:rsid w:val="00D36E71"/>
    <w:rsid w:val="00D374BD"/>
    <w:rsid w:val="00D37D87"/>
    <w:rsid w:val="00D40B33"/>
    <w:rsid w:val="00D4318F"/>
    <w:rsid w:val="00D438BF"/>
    <w:rsid w:val="00D440F8"/>
    <w:rsid w:val="00D464CB"/>
    <w:rsid w:val="00D546FF"/>
    <w:rsid w:val="00D55AD5"/>
    <w:rsid w:val="00D576CA"/>
    <w:rsid w:val="00D61AF5"/>
    <w:rsid w:val="00D652B5"/>
    <w:rsid w:val="00D66155"/>
    <w:rsid w:val="00D708B0"/>
    <w:rsid w:val="00D77B1D"/>
    <w:rsid w:val="00D77CF9"/>
    <w:rsid w:val="00D8021F"/>
    <w:rsid w:val="00D80383"/>
    <w:rsid w:val="00D823C6"/>
    <w:rsid w:val="00D8327F"/>
    <w:rsid w:val="00D86A4D"/>
    <w:rsid w:val="00D86CA3"/>
    <w:rsid w:val="00D871CE"/>
    <w:rsid w:val="00D913B2"/>
    <w:rsid w:val="00D9196D"/>
    <w:rsid w:val="00D92982"/>
    <w:rsid w:val="00DA305E"/>
    <w:rsid w:val="00DA5417"/>
    <w:rsid w:val="00DA56E8"/>
    <w:rsid w:val="00DB0A9F"/>
    <w:rsid w:val="00DB2F27"/>
    <w:rsid w:val="00DB377D"/>
    <w:rsid w:val="00DC2D36"/>
    <w:rsid w:val="00DC53EF"/>
    <w:rsid w:val="00DD02C7"/>
    <w:rsid w:val="00DE07F5"/>
    <w:rsid w:val="00DE5608"/>
    <w:rsid w:val="00DE58D0"/>
    <w:rsid w:val="00DE654F"/>
    <w:rsid w:val="00DF0B6E"/>
    <w:rsid w:val="00DF15E0"/>
    <w:rsid w:val="00DF37A0"/>
    <w:rsid w:val="00E01BA1"/>
    <w:rsid w:val="00E022BE"/>
    <w:rsid w:val="00E110E7"/>
    <w:rsid w:val="00E11515"/>
    <w:rsid w:val="00E11B20"/>
    <w:rsid w:val="00E14FD6"/>
    <w:rsid w:val="00E16233"/>
    <w:rsid w:val="00E176F5"/>
    <w:rsid w:val="00E17FA2"/>
    <w:rsid w:val="00E22330"/>
    <w:rsid w:val="00E26FCE"/>
    <w:rsid w:val="00E30B5A"/>
    <w:rsid w:val="00E3123D"/>
    <w:rsid w:val="00E31461"/>
    <w:rsid w:val="00E318F2"/>
    <w:rsid w:val="00E31D43"/>
    <w:rsid w:val="00E32608"/>
    <w:rsid w:val="00E34188"/>
    <w:rsid w:val="00E34B6E"/>
    <w:rsid w:val="00E35559"/>
    <w:rsid w:val="00E3723A"/>
    <w:rsid w:val="00E37860"/>
    <w:rsid w:val="00E42C05"/>
    <w:rsid w:val="00E43D49"/>
    <w:rsid w:val="00E446F1"/>
    <w:rsid w:val="00E46886"/>
    <w:rsid w:val="00E47AEF"/>
    <w:rsid w:val="00E53B75"/>
    <w:rsid w:val="00E547D7"/>
    <w:rsid w:val="00E54E3B"/>
    <w:rsid w:val="00E56A48"/>
    <w:rsid w:val="00E57054"/>
    <w:rsid w:val="00E57565"/>
    <w:rsid w:val="00E63838"/>
    <w:rsid w:val="00E64434"/>
    <w:rsid w:val="00E66A69"/>
    <w:rsid w:val="00E67502"/>
    <w:rsid w:val="00E67C51"/>
    <w:rsid w:val="00E72EFC"/>
    <w:rsid w:val="00E758EC"/>
    <w:rsid w:val="00E8234C"/>
    <w:rsid w:val="00E83AA9"/>
    <w:rsid w:val="00E8426F"/>
    <w:rsid w:val="00E85928"/>
    <w:rsid w:val="00E87822"/>
    <w:rsid w:val="00E90395"/>
    <w:rsid w:val="00E90E49"/>
    <w:rsid w:val="00E917F9"/>
    <w:rsid w:val="00E9291C"/>
    <w:rsid w:val="00E93FFE"/>
    <w:rsid w:val="00E94F8A"/>
    <w:rsid w:val="00EA7A41"/>
    <w:rsid w:val="00EB077B"/>
    <w:rsid w:val="00EB1FDC"/>
    <w:rsid w:val="00EB4EA2"/>
    <w:rsid w:val="00EB6063"/>
    <w:rsid w:val="00EC17B1"/>
    <w:rsid w:val="00EC1B8A"/>
    <w:rsid w:val="00EC24D5"/>
    <w:rsid w:val="00EC27C6"/>
    <w:rsid w:val="00EC4207"/>
    <w:rsid w:val="00EC5653"/>
    <w:rsid w:val="00EC71CE"/>
    <w:rsid w:val="00ED1006"/>
    <w:rsid w:val="00EE0649"/>
    <w:rsid w:val="00EE40F5"/>
    <w:rsid w:val="00EE5244"/>
    <w:rsid w:val="00EE5963"/>
    <w:rsid w:val="00EF18FE"/>
    <w:rsid w:val="00EF5787"/>
    <w:rsid w:val="00EF60D0"/>
    <w:rsid w:val="00F0528D"/>
    <w:rsid w:val="00F06C67"/>
    <w:rsid w:val="00F06DFD"/>
    <w:rsid w:val="00F071D1"/>
    <w:rsid w:val="00F07533"/>
    <w:rsid w:val="00F10629"/>
    <w:rsid w:val="00F15FA5"/>
    <w:rsid w:val="00F209B7"/>
    <w:rsid w:val="00F20F5C"/>
    <w:rsid w:val="00F22111"/>
    <w:rsid w:val="00F2376F"/>
    <w:rsid w:val="00F243D8"/>
    <w:rsid w:val="00F30828"/>
    <w:rsid w:val="00F313D6"/>
    <w:rsid w:val="00F40F0C"/>
    <w:rsid w:val="00F40F81"/>
    <w:rsid w:val="00F419DE"/>
    <w:rsid w:val="00F42F48"/>
    <w:rsid w:val="00F4766C"/>
    <w:rsid w:val="00F477BA"/>
    <w:rsid w:val="00F5060E"/>
    <w:rsid w:val="00F507D1"/>
    <w:rsid w:val="00F519CE"/>
    <w:rsid w:val="00F51ADA"/>
    <w:rsid w:val="00F54D62"/>
    <w:rsid w:val="00F573D9"/>
    <w:rsid w:val="00F60203"/>
    <w:rsid w:val="00F607C5"/>
    <w:rsid w:val="00F60DEA"/>
    <w:rsid w:val="00F6302A"/>
    <w:rsid w:val="00F63950"/>
    <w:rsid w:val="00F6401C"/>
    <w:rsid w:val="00F64C2B"/>
    <w:rsid w:val="00F651BE"/>
    <w:rsid w:val="00F67F53"/>
    <w:rsid w:val="00F703BE"/>
    <w:rsid w:val="00F71F69"/>
    <w:rsid w:val="00F72B72"/>
    <w:rsid w:val="00F74BB9"/>
    <w:rsid w:val="00F75582"/>
    <w:rsid w:val="00F76EFA"/>
    <w:rsid w:val="00F804BE"/>
    <w:rsid w:val="00F817CE"/>
    <w:rsid w:val="00F81A55"/>
    <w:rsid w:val="00F83ED0"/>
    <w:rsid w:val="00F8456C"/>
    <w:rsid w:val="00F859D8"/>
    <w:rsid w:val="00F868F5"/>
    <w:rsid w:val="00F9056A"/>
    <w:rsid w:val="00F90F8D"/>
    <w:rsid w:val="00F92782"/>
    <w:rsid w:val="00F93AA9"/>
    <w:rsid w:val="00F96985"/>
    <w:rsid w:val="00F97838"/>
    <w:rsid w:val="00FA2BB3"/>
    <w:rsid w:val="00FA49CE"/>
    <w:rsid w:val="00FB12C3"/>
    <w:rsid w:val="00FB4C80"/>
    <w:rsid w:val="00FB6A6A"/>
    <w:rsid w:val="00FC2C52"/>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14C147"/>
  <w15:chartTrackingRefBased/>
  <w15:docId w15:val="{A312B401-6E24-45F3-90DE-F5038385C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uiPriority="99"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C52"/>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qFormat/>
    <w:rsid w:val="008D00A5"/>
    <w:pPr>
      <w:ind w:left="1701" w:hanging="1701"/>
    </w:pPr>
  </w:style>
  <w:style w:type="paragraph" w:styleId="TOC4">
    <w:name w:val="toc 4"/>
    <w:basedOn w:val="TOC3"/>
    <w:uiPriority w:val="39"/>
    <w:qFormat/>
    <w:rsid w:val="008D00A5"/>
    <w:pPr>
      <w:ind w:left="1418" w:hanging="1418"/>
    </w:pPr>
  </w:style>
  <w:style w:type="paragraph" w:styleId="TOC3">
    <w:name w:val="toc 3"/>
    <w:basedOn w:val="TOC2"/>
    <w:uiPriority w:val="39"/>
    <w:qFormat/>
    <w:rsid w:val="008D00A5"/>
    <w:pPr>
      <w:ind w:left="1134" w:hanging="1134"/>
    </w:pPr>
  </w:style>
  <w:style w:type="paragraph" w:styleId="TOC2">
    <w:name w:val="toc 2"/>
    <w:basedOn w:val="TOC1"/>
    <w:uiPriority w:val="39"/>
    <w:qFormat/>
    <w:rsid w:val="008D00A5"/>
    <w:pPr>
      <w:keepNext w:val="0"/>
      <w:spacing w:before="0"/>
      <w:ind w:left="851" w:hanging="851"/>
    </w:pPr>
    <w:rPr>
      <w:sz w:val="20"/>
    </w:rPr>
  </w:style>
  <w:style w:type="paragraph" w:styleId="Index2">
    <w:name w:val="index 2"/>
    <w:basedOn w:val="Index1"/>
    <w:qFormat/>
    <w:rsid w:val="008D00A5"/>
    <w:pPr>
      <w:ind w:left="284"/>
    </w:pPr>
  </w:style>
  <w:style w:type="paragraph" w:styleId="Index1">
    <w:name w:val="index 1"/>
    <w:basedOn w:val="Normal"/>
    <w:qFormat/>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qFormat/>
    <w:rsid w:val="003A70A4"/>
    <w:pPr>
      <w:numPr>
        <w:numId w:val="11"/>
      </w:numPr>
    </w:pPr>
  </w:style>
  <w:style w:type="paragraph" w:styleId="ListNumber">
    <w:name w:val="List Number"/>
    <w:basedOn w:val="List"/>
    <w:qFormat/>
    <w:rsid w:val="003A70A4"/>
    <w:pPr>
      <w:numPr>
        <w:numId w:val="10"/>
      </w:numPr>
    </w:pPr>
    <w:rPr>
      <w:lang w:eastAsia="ja-JP"/>
    </w:rPr>
  </w:style>
  <w:style w:type="paragraph" w:styleId="List">
    <w:name w:val="List"/>
    <w:basedOn w:val="BodyText"/>
    <w:qForma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qFormat/>
    <w:rsid w:val="008D00A5"/>
    <w:rPr>
      <w:b/>
      <w:position w:val="6"/>
      <w:sz w:val="16"/>
    </w:rPr>
  </w:style>
  <w:style w:type="paragraph" w:styleId="FootnoteText">
    <w:name w:val="footnote text"/>
    <w:basedOn w:val="Normal"/>
    <w:link w:val="FootnoteTextChar"/>
    <w:qFormat/>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qFormat/>
    <w:rsid w:val="008D00A5"/>
    <w:pPr>
      <w:ind w:left="1418" w:hanging="1418"/>
    </w:pPr>
  </w:style>
  <w:style w:type="paragraph" w:styleId="TOC6">
    <w:name w:val="toc 6"/>
    <w:basedOn w:val="TOC5"/>
    <w:next w:val="Normal"/>
    <w:uiPriority w:val="39"/>
    <w:qFormat/>
    <w:rsid w:val="008D00A5"/>
    <w:pPr>
      <w:ind w:left="1985" w:hanging="1985"/>
    </w:pPr>
  </w:style>
  <w:style w:type="paragraph" w:styleId="TOC7">
    <w:name w:val="toc 7"/>
    <w:basedOn w:val="TOC6"/>
    <w:next w:val="Normal"/>
    <w:uiPriority w:val="39"/>
    <w:qFormat/>
    <w:rsid w:val="008D00A5"/>
    <w:pPr>
      <w:ind w:left="2268" w:hanging="2268"/>
    </w:pPr>
  </w:style>
  <w:style w:type="paragraph" w:styleId="ListBullet2">
    <w:name w:val="List Bullet 2"/>
    <w:basedOn w:val="ListBullet"/>
    <w:qFormat/>
    <w:rsid w:val="008D00A5"/>
    <w:pPr>
      <w:numPr>
        <w:numId w:val="6"/>
      </w:numPr>
    </w:pPr>
  </w:style>
  <w:style w:type="paragraph" w:styleId="ListBullet">
    <w:name w:val="List Bullet"/>
    <w:basedOn w:val="List"/>
    <w:qFormat/>
    <w:rsid w:val="003A70A4"/>
    <w:pPr>
      <w:numPr>
        <w:numId w:val="5"/>
      </w:numPr>
    </w:pPr>
    <w:rPr>
      <w:lang w:eastAsia="ja-JP"/>
    </w:rPr>
  </w:style>
  <w:style w:type="paragraph" w:styleId="ListBullet3">
    <w:name w:val="List Bullet 3"/>
    <w:basedOn w:val="ListBullet2"/>
    <w:qFormat/>
    <w:rsid w:val="008D00A5"/>
    <w:pPr>
      <w:numPr>
        <w:numId w:val="7"/>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qFormat/>
    <w:rsid w:val="003A70A4"/>
    <w:pPr>
      <w:ind w:left="851"/>
    </w:pPr>
    <w:rPr>
      <w:lang w:eastAsia="ja-JP"/>
    </w:rPr>
  </w:style>
  <w:style w:type="paragraph" w:styleId="List3">
    <w:name w:val="List 3"/>
    <w:basedOn w:val="List2"/>
    <w:qFormat/>
    <w:rsid w:val="008D00A5"/>
    <w:pPr>
      <w:ind w:left="1135"/>
    </w:pPr>
  </w:style>
  <w:style w:type="paragraph" w:styleId="List4">
    <w:name w:val="List 4"/>
    <w:basedOn w:val="List3"/>
    <w:qFormat/>
    <w:rsid w:val="008D00A5"/>
    <w:pPr>
      <w:ind w:left="1418"/>
    </w:pPr>
  </w:style>
  <w:style w:type="paragraph" w:styleId="List5">
    <w:name w:val="List 5"/>
    <w:basedOn w:val="List4"/>
    <w:qFormat/>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qFormat/>
    <w:rsid w:val="008D00A5"/>
    <w:pPr>
      <w:numPr>
        <w:numId w:val="8"/>
      </w:numPr>
    </w:pPr>
  </w:style>
  <w:style w:type="paragraph" w:styleId="ListBullet5">
    <w:name w:val="List Bullet 5"/>
    <w:basedOn w:val="ListBullet4"/>
    <w:qFormat/>
    <w:rsid w:val="008D00A5"/>
    <w:pPr>
      <w:numPr>
        <w:numId w:val="9"/>
      </w:numPr>
    </w:pPr>
  </w:style>
  <w:style w:type="paragraph" w:styleId="Footer">
    <w:name w:val="footer"/>
    <w:basedOn w:val="Header"/>
    <w:link w:val="FooterChar"/>
    <w:qFormat/>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qFormat/>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qFormat/>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12"/>
      </w:numPr>
      <w:tabs>
        <w:tab w:val="clear" w:pos="1304"/>
        <w:tab w:val="left" w:pos="1701"/>
      </w:tabs>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link w:val="EXChar"/>
    <w:qFormat/>
    <w:rsid w:val="008D00A5"/>
    <w:pPr>
      <w:keepLines/>
      <w:ind w:left="1702" w:hanging="1418"/>
    </w:pPr>
  </w:style>
  <w:style w:type="paragraph" w:customStyle="1" w:styleId="EW">
    <w:name w:val="EW"/>
    <w:basedOn w:val="EX"/>
    <w:qFormat/>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qFormat/>
    <w:rsid w:val="008D00A5"/>
    <w:pPr>
      <w:outlineLvl w:val="9"/>
    </w:pPr>
  </w:style>
  <w:style w:type="paragraph" w:customStyle="1" w:styleId="ZA">
    <w:name w:val="ZA"/>
    <w:qFormat/>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qFormat/>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qFormat/>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qFormat/>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qFormat/>
    <w:rsid w:val="008D00A5"/>
  </w:style>
  <w:style w:type="paragraph" w:customStyle="1" w:styleId="ZH">
    <w:name w:val="ZH"/>
    <w:qFormat/>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qForma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rsid w:val="008D00A5"/>
    <w:pPr>
      <w:framePr w:hRule="auto" w:wrap="notBeside" w:y="852"/>
    </w:pPr>
    <w:rPr>
      <w:i w:val="0"/>
      <w:sz w:val="40"/>
    </w:rPr>
  </w:style>
  <w:style w:type="paragraph" w:customStyle="1" w:styleId="ZU">
    <w:name w:val="ZU"/>
    <w:qFormat/>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qFormat/>
    <w:rsid w:val="008D00A5"/>
    <w:pPr>
      <w:framePr w:wrap="notBeside" w:y="16161"/>
    </w:pPr>
  </w:style>
  <w:style w:type="paragraph" w:customStyle="1" w:styleId="FP">
    <w:name w:val="FP"/>
    <w:basedOn w:val="Normal"/>
    <w:qFormat/>
    <w:rsid w:val="008D00A5"/>
    <w:pPr>
      <w:spacing w:after="0"/>
    </w:pPr>
  </w:style>
  <w:style w:type="paragraph" w:customStyle="1" w:styleId="Observation">
    <w:name w:val="Observation"/>
    <w:basedOn w:val="Proposal"/>
    <w:qFormat/>
    <w:rsid w:val="008D00A5"/>
    <w:pPr>
      <w:numPr>
        <w:numId w:val="3"/>
      </w:numPr>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qFormat/>
    <w:rsid w:val="008D00A5"/>
    <w:pPr>
      <w:ind w:left="2269"/>
    </w:pPr>
  </w:style>
  <w:style w:type="character" w:customStyle="1" w:styleId="B7Char">
    <w:name w:val="B7 Char"/>
    <w:basedOn w:val="B6Char"/>
    <w:link w:val="B7"/>
    <w:qFormat/>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qForma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qForma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4"/>
      </w:numPr>
      <w:spacing w:before="40" w:after="0"/>
    </w:pPr>
    <w:rPr>
      <w:rFonts w:ascii="Arial" w:eastAsia="MS Mincho" w:hAnsi="Arial"/>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qFormat/>
    <w:rsid w:val="008D00A5"/>
    <w:rPr>
      <w:rFonts w:ascii="Arial" w:hAnsi="Arial"/>
      <w:b/>
      <w:i/>
      <w:noProof/>
      <w:sz w:val="18"/>
      <w:lang w:eastAsia="ja-JP"/>
    </w:rPr>
  </w:style>
  <w:style w:type="character" w:customStyle="1" w:styleId="FootnoteTextChar">
    <w:name w:val="Footnote Text Char"/>
    <w:link w:val="FootnoteText"/>
    <w:qForma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qFormat/>
    <w:rsid w:val="008D00A5"/>
    <w:rPr>
      <w:rFonts w:ascii="Arial" w:hAnsi="Arial"/>
      <w:lang w:eastAsia="ja-JP"/>
    </w:rPr>
  </w:style>
  <w:style w:type="character" w:customStyle="1" w:styleId="Heading7Char">
    <w:name w:val="Heading 7 Char"/>
    <w:link w:val="Heading7"/>
    <w:qFormat/>
    <w:rsid w:val="008D00A5"/>
    <w:rPr>
      <w:rFonts w:ascii="Arial" w:hAnsi="Arial"/>
      <w:lang w:eastAsia="ja-JP"/>
    </w:rPr>
  </w:style>
  <w:style w:type="character" w:customStyle="1" w:styleId="Heading8Char">
    <w:name w:val="Heading 8 Char"/>
    <w:link w:val="Heading8"/>
    <w:qFormat/>
    <w:rsid w:val="008D00A5"/>
    <w:rPr>
      <w:rFonts w:ascii="Arial" w:hAnsi="Arial"/>
      <w:sz w:val="36"/>
      <w:lang w:eastAsia="ja-JP"/>
    </w:rPr>
  </w:style>
  <w:style w:type="character" w:customStyle="1" w:styleId="Heading9Char">
    <w:name w:val="Heading 9 Char"/>
    <w:link w:val="Heading9"/>
    <w:qFormat/>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qFormat/>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99"/>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qFormat/>
    <w:rsid w:val="008D00A5"/>
    <w:pPr>
      <w:keepNext/>
      <w:spacing w:after="0"/>
    </w:pPr>
    <w:rPr>
      <w:rFonts w:ascii="Arial" w:hAnsi="Arial"/>
      <w:sz w:val="18"/>
    </w:rPr>
  </w:style>
  <w:style w:type="paragraph" w:customStyle="1" w:styleId="NW">
    <w:name w:val="NW"/>
    <w:basedOn w:val="NO"/>
    <w:qFormat/>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2"/>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CF3595"/>
    <w:pPr>
      <w:spacing w:before="100" w:beforeAutospacing="1" w:after="100" w:afterAutospacing="1" w:line="259" w:lineRule="auto"/>
    </w:pPr>
    <w:rPr>
      <w:sz w:val="24"/>
      <w:szCs w:val="24"/>
      <w:lang w:eastAsia="en-GB"/>
    </w:rPr>
  </w:style>
  <w:style w:type="character" w:customStyle="1" w:styleId="TACChar">
    <w:name w:val="TAC Char"/>
    <w:link w:val="TAC"/>
    <w:qFormat/>
    <w:locked/>
    <w:rsid w:val="00CF3595"/>
    <w:rPr>
      <w:rFonts w:ascii="Arial" w:hAnsi="Arial"/>
      <w:sz w:val="18"/>
      <w:lang w:val="x-none" w:eastAsia="x-none"/>
    </w:rPr>
  </w:style>
  <w:style w:type="paragraph" w:customStyle="1" w:styleId="1">
    <w:name w:val="修订1"/>
    <w:hidden/>
    <w:uiPriority w:val="99"/>
    <w:semiHidden/>
    <w:qFormat/>
    <w:rsid w:val="00CF3595"/>
    <w:rPr>
      <w:rFonts w:ascii="Times New Roman" w:eastAsia="Batang" w:hAnsi="Times New Roman"/>
      <w:lang w:eastAsia="en-US"/>
    </w:rPr>
  </w:style>
  <w:style w:type="paragraph" w:customStyle="1" w:styleId="Revision1">
    <w:name w:val="Revision1"/>
    <w:hidden/>
    <w:uiPriority w:val="99"/>
    <w:semiHidden/>
    <w:qFormat/>
    <w:rsid w:val="00CF3595"/>
    <w:pPr>
      <w:spacing w:after="160" w:line="259" w:lineRule="auto"/>
    </w:pPr>
    <w:rPr>
      <w:rFonts w:ascii="Times New Roman" w:eastAsia="MS Mincho" w:hAnsi="Times New Roman"/>
      <w:lang w:eastAsia="en-US"/>
    </w:rPr>
  </w:style>
  <w:style w:type="paragraph" w:customStyle="1" w:styleId="B9">
    <w:name w:val="B9"/>
    <w:basedOn w:val="B8"/>
    <w:qFormat/>
    <w:rsid w:val="00CF3595"/>
    <w:pPr>
      <w:spacing w:after="180"/>
      <w:ind w:left="2836"/>
      <w:jc w:val="left"/>
    </w:pPr>
    <w:rPr>
      <w:lang w:val="en-US"/>
    </w:rPr>
  </w:style>
  <w:style w:type="paragraph" w:customStyle="1" w:styleId="B10">
    <w:name w:val="B10"/>
    <w:basedOn w:val="B5"/>
    <w:link w:val="B10Char"/>
    <w:qFormat/>
    <w:rsid w:val="00CF3595"/>
    <w:pPr>
      <w:spacing w:after="180"/>
      <w:ind w:left="3119"/>
      <w:jc w:val="left"/>
    </w:pPr>
  </w:style>
  <w:style w:type="character" w:customStyle="1" w:styleId="B10Char">
    <w:name w:val="B10 Char"/>
    <w:basedOn w:val="B5Char"/>
    <w:link w:val="B10"/>
    <w:qFormat/>
    <w:rsid w:val="00CF3595"/>
    <w:rPr>
      <w:rFonts w:ascii="Times New Roman" w:hAnsi="Times New Roman"/>
      <w:lang w:eastAsia="ja-JP"/>
    </w:rPr>
  </w:style>
  <w:style w:type="character" w:customStyle="1" w:styleId="EXChar">
    <w:name w:val="EX Char"/>
    <w:link w:val="EX"/>
    <w:qFormat/>
    <w:locked/>
    <w:rsid w:val="00CF3595"/>
    <w:rPr>
      <w:rFonts w:ascii="Times New Roman" w:hAnsi="Times New Roman"/>
      <w:lang w:eastAsia="ja-JP"/>
    </w:rPr>
  </w:style>
  <w:style w:type="character" w:customStyle="1" w:styleId="B3Char">
    <w:name w:val="B3 Char"/>
    <w:qFormat/>
    <w:rsid w:val="00CF3595"/>
    <w:rPr>
      <w:rFonts w:ascii="Times New Roman" w:hAnsi="Times New Roman"/>
      <w:lang w:val="en-GB" w:eastAsia="en-US"/>
    </w:rPr>
  </w:style>
  <w:style w:type="character" w:customStyle="1" w:styleId="B1Char">
    <w:name w:val="B1 Char"/>
    <w:qFormat/>
    <w:rsid w:val="00CF3595"/>
    <w:rPr>
      <w:rFonts w:ascii="Times New Roman" w:hAnsi="Times New Roman"/>
      <w:lang w:val="en-GB" w:eastAsia="en-US"/>
    </w:rPr>
  </w:style>
  <w:style w:type="character" w:customStyle="1" w:styleId="TALChar">
    <w:name w:val="TAL Char"/>
    <w:qFormat/>
    <w:rsid w:val="00CF3595"/>
    <w:rPr>
      <w:rFonts w:ascii="Arial" w:hAnsi="Arial"/>
      <w:sz w:val="18"/>
      <w:lang w:val="en-GB" w:eastAsia="en-US" w:bidi="ar-SA"/>
    </w:rPr>
  </w:style>
  <w:style w:type="character" w:customStyle="1" w:styleId="normaltextrun">
    <w:name w:val="normaltextrun"/>
    <w:basedOn w:val="DefaultParagraphFont"/>
    <w:qFormat/>
    <w:rsid w:val="00CF3595"/>
  </w:style>
  <w:style w:type="character" w:customStyle="1" w:styleId="CharChar3">
    <w:name w:val="Char Char3"/>
    <w:qFormat/>
    <w:rsid w:val="00CF3595"/>
    <w:rPr>
      <w:rFonts w:ascii="Courier New" w:hAnsi="Courier New"/>
      <w:lang w:val="nb-NO"/>
    </w:rPr>
  </w:style>
  <w:style w:type="character" w:customStyle="1" w:styleId="apple-converted-space">
    <w:name w:val="apple-converted-space"/>
    <w:basedOn w:val="DefaultParagraphFont"/>
    <w:qFormat/>
    <w:rsid w:val="00CF3595"/>
  </w:style>
  <w:style w:type="paragraph" w:customStyle="1" w:styleId="Agreement">
    <w:name w:val="Agreement"/>
    <w:basedOn w:val="Normal"/>
    <w:next w:val="Normal"/>
    <w:uiPriority w:val="99"/>
    <w:qFormat/>
    <w:rsid w:val="00CF3595"/>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at-b-ProposalChar">
    <w:name w:val="Cat-b-Proposal Char"/>
    <w:basedOn w:val="DefaultParagraphFont"/>
    <w:link w:val="Cat-b-Proposal"/>
    <w:qFormat/>
    <w:locked/>
    <w:rsid w:val="00CF3595"/>
    <w:rPr>
      <w:rFonts w:asciiTheme="minorHAnsi" w:eastAsiaTheme="minorEastAsia" w:hAnsiTheme="minorHAnsi" w:cstheme="minorBidi"/>
      <w:b/>
      <w:bCs/>
      <w:sz w:val="24"/>
      <w:szCs w:val="24"/>
      <w:lang w:val="en-US" w:eastAsia="zh-CN"/>
    </w:rPr>
  </w:style>
  <w:style w:type="paragraph" w:customStyle="1" w:styleId="Cat-b-Proposal">
    <w:name w:val="Cat-b-Proposal"/>
    <w:basedOn w:val="Normal"/>
    <w:link w:val="Cat-b-ProposalChar"/>
    <w:qFormat/>
    <w:rsid w:val="00CF3595"/>
    <w:pPr>
      <w:numPr>
        <w:numId w:val="14"/>
      </w:numPr>
      <w:tabs>
        <w:tab w:val="left" w:pos="1701"/>
      </w:tabs>
      <w:overflowPunct/>
      <w:autoSpaceDE/>
      <w:autoSpaceDN/>
      <w:adjustRightInd/>
      <w:spacing w:after="0"/>
      <w:textAlignment w:val="auto"/>
    </w:pPr>
    <w:rPr>
      <w:rFonts w:asciiTheme="minorHAnsi" w:eastAsiaTheme="minorEastAsia" w:hAnsiTheme="minorHAnsi" w:cstheme="minorBidi"/>
      <w:b/>
      <w:bCs/>
      <w:sz w:val="24"/>
      <w:szCs w:val="24"/>
      <w:lang w:val="en-US" w:eastAsia="zh-CN"/>
    </w:rPr>
  </w:style>
  <w:style w:type="character" w:customStyle="1" w:styleId="CommentsChar">
    <w:name w:val="Comments Char"/>
    <w:link w:val="Comments"/>
    <w:qFormat/>
    <w:locked/>
    <w:rsid w:val="00CF3595"/>
    <w:rPr>
      <w:i/>
      <w:sz w:val="18"/>
      <w:szCs w:val="24"/>
      <w:lang w:val="en-US" w:eastAsia="zh-CN"/>
    </w:rPr>
  </w:style>
  <w:style w:type="paragraph" w:customStyle="1" w:styleId="Comments">
    <w:name w:val="Comments"/>
    <w:basedOn w:val="Normal"/>
    <w:link w:val="CommentsChar"/>
    <w:qFormat/>
    <w:rsid w:val="00CF3595"/>
    <w:pPr>
      <w:overflowPunct/>
      <w:autoSpaceDE/>
      <w:autoSpaceDN/>
      <w:adjustRightInd/>
      <w:spacing w:after="0"/>
      <w:textAlignment w:val="auto"/>
    </w:pPr>
    <w:rPr>
      <w:rFonts w:ascii="CG Times (WN)" w:hAnsi="CG Times (WN)"/>
      <w:i/>
      <w:sz w:val="18"/>
      <w:szCs w:val="24"/>
      <w:lang w:val="en-US" w:eastAsia="zh-CN"/>
    </w:rPr>
  </w:style>
  <w:style w:type="character" w:customStyle="1" w:styleId="CharChar7">
    <w:name w:val="Char Char7"/>
    <w:qFormat/>
    <w:rsid w:val="00CF3595"/>
    <w:rPr>
      <w:rFonts w:ascii="Arial" w:eastAsia="MS Mincho" w:hAnsi="Arial" w:cs="Arial" w:hint="default"/>
      <w:b/>
      <w:bCs/>
      <w:iCs/>
      <w:sz w:val="28"/>
      <w:szCs w:val="28"/>
      <w:lang w:val="en-GB" w:eastAsia="en-GB" w:bidi="ar-SA"/>
    </w:rPr>
  </w:style>
  <w:style w:type="character" w:customStyle="1" w:styleId="Doc-titleChar">
    <w:name w:val="Doc-title Char"/>
    <w:link w:val="Doc-title"/>
    <w:qFormat/>
    <w:locked/>
    <w:rsid w:val="00CF3595"/>
    <w:rPr>
      <w:sz w:val="24"/>
      <w:szCs w:val="24"/>
      <w:lang w:val="en-US" w:eastAsia="zh-CN"/>
    </w:rPr>
  </w:style>
  <w:style w:type="paragraph" w:customStyle="1" w:styleId="Doc-title">
    <w:name w:val="Doc-title"/>
    <w:basedOn w:val="Normal"/>
    <w:next w:val="Doc-text2"/>
    <w:link w:val="Doc-titleChar"/>
    <w:qFormat/>
    <w:rsid w:val="00CF3595"/>
    <w:pPr>
      <w:overflowPunct/>
      <w:autoSpaceDE/>
      <w:autoSpaceDN/>
      <w:adjustRightInd/>
      <w:spacing w:before="60" w:after="0"/>
      <w:ind w:left="1259" w:hanging="1259"/>
      <w:textAlignment w:val="auto"/>
    </w:pPr>
    <w:rPr>
      <w:rFonts w:ascii="CG Times (WN)" w:hAnsi="CG Times (WN)"/>
      <w:sz w:val="24"/>
      <w:szCs w:val="24"/>
      <w:lang w:val="en-US" w:eastAsia="zh-CN"/>
    </w:rPr>
  </w:style>
  <w:style w:type="paragraph" w:customStyle="1" w:styleId="EmailDiscussion2">
    <w:name w:val="EmailDiscussion2"/>
    <w:basedOn w:val="Normal"/>
    <w:qFormat/>
    <w:rsid w:val="00CF3595"/>
    <w:pPr>
      <w:tabs>
        <w:tab w:val="left" w:pos="1622"/>
      </w:tabs>
      <w:overflowPunct/>
      <w:autoSpaceDE/>
      <w:autoSpaceDN/>
      <w:adjustRightInd/>
      <w:spacing w:after="0"/>
      <w:ind w:left="1622" w:hanging="363"/>
      <w:textAlignment w:val="auto"/>
    </w:pPr>
    <w:rPr>
      <w:sz w:val="24"/>
      <w:szCs w:val="24"/>
      <w:lang w:val="en-US" w:eastAsia="zh-CN"/>
    </w:rPr>
  </w:style>
  <w:style w:type="character" w:customStyle="1" w:styleId="EmailDiscussionChar">
    <w:name w:val="EmailDiscussion Char"/>
    <w:link w:val="EmailDiscussion"/>
    <w:qFormat/>
    <w:locked/>
    <w:rsid w:val="00CF3595"/>
    <w:rPr>
      <w:rFonts w:ascii="Arial" w:eastAsia="MS Mincho" w:hAnsi="Arial"/>
      <w:b/>
      <w:szCs w:val="24"/>
    </w:rPr>
  </w:style>
  <w:style w:type="character" w:customStyle="1" w:styleId="BoldCommentsChar">
    <w:name w:val="Bold Comments Char"/>
    <w:link w:val="BoldComments"/>
    <w:qFormat/>
    <w:locked/>
    <w:rsid w:val="00CF3595"/>
    <w:rPr>
      <w:b/>
      <w:sz w:val="24"/>
      <w:szCs w:val="24"/>
      <w:lang w:val="zh-CN" w:eastAsia="zh-CN"/>
    </w:rPr>
  </w:style>
  <w:style w:type="paragraph" w:customStyle="1" w:styleId="BoldComments">
    <w:name w:val="Bold Comments"/>
    <w:basedOn w:val="Normal"/>
    <w:link w:val="BoldCommentsChar"/>
    <w:qFormat/>
    <w:rsid w:val="00CF3595"/>
    <w:pPr>
      <w:overflowPunct/>
      <w:autoSpaceDE/>
      <w:autoSpaceDN/>
      <w:adjustRightInd/>
      <w:spacing w:before="240" w:after="60"/>
      <w:textAlignment w:val="auto"/>
      <w:outlineLvl w:val="8"/>
    </w:pPr>
    <w:rPr>
      <w:rFonts w:ascii="CG Times (WN)" w:hAnsi="CG Times (WN)"/>
      <w:b/>
      <w:sz w:val="24"/>
      <w:szCs w:val="24"/>
      <w:lang w:val="zh-CN" w:eastAsia="zh-CN"/>
    </w:rPr>
  </w:style>
  <w:style w:type="character" w:customStyle="1" w:styleId="ComeBackCharChar">
    <w:name w:val="ComeBack Char Char"/>
    <w:link w:val="ComeBack"/>
    <w:qFormat/>
    <w:locked/>
    <w:rsid w:val="00CF3595"/>
    <w:rPr>
      <w:sz w:val="24"/>
      <w:szCs w:val="24"/>
      <w:lang w:val="en-US" w:eastAsia="zh-CN"/>
    </w:rPr>
  </w:style>
  <w:style w:type="paragraph" w:customStyle="1" w:styleId="ComeBack">
    <w:name w:val="ComeBack"/>
    <w:basedOn w:val="Doc-text2"/>
    <w:next w:val="Doc-text2"/>
    <w:link w:val="ComeBackCharChar"/>
    <w:qFormat/>
    <w:rsid w:val="00CF3595"/>
    <w:pPr>
      <w:numPr>
        <w:numId w:val="15"/>
      </w:numPr>
      <w:tabs>
        <w:tab w:val="clear" w:pos="1622"/>
      </w:tabs>
      <w:overflowPunct/>
      <w:autoSpaceDE/>
      <w:autoSpaceDN/>
      <w:adjustRightInd/>
      <w:textAlignment w:val="auto"/>
    </w:pPr>
    <w:rPr>
      <w:rFonts w:ascii="CG Times (WN)" w:eastAsia="Times New Roman" w:hAnsi="CG Times (WN)"/>
      <w:sz w:val="24"/>
      <w:lang w:val="en-US" w:eastAsia="zh-CN"/>
    </w:rPr>
  </w:style>
  <w:style w:type="paragraph" w:customStyle="1" w:styleId="Note-Boxed">
    <w:name w:val="Note - Boxed"/>
    <w:basedOn w:val="Normal"/>
    <w:next w:val="Normal"/>
    <w:qFormat/>
    <w:rsid w:val="00CF3595"/>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Mention1">
    <w:name w:val="Mention1"/>
    <w:basedOn w:val="DefaultParagraphFont"/>
    <w:uiPriority w:val="99"/>
    <w:unhideWhenUsed/>
    <w:qFormat/>
    <w:rsid w:val="00CF3595"/>
    <w:rPr>
      <w:color w:val="2B579A"/>
      <w:shd w:val="clear" w:color="auto" w:fill="E1DFDD"/>
    </w:rPr>
  </w:style>
  <w:style w:type="character" w:customStyle="1" w:styleId="UnresolvedMention1">
    <w:name w:val="Unresolved Mention1"/>
    <w:basedOn w:val="DefaultParagraphFont"/>
    <w:uiPriority w:val="99"/>
    <w:unhideWhenUsed/>
    <w:qFormat/>
    <w:rsid w:val="00CF3595"/>
    <w:rPr>
      <w:color w:val="605E5C"/>
      <w:shd w:val="clear" w:color="auto" w:fill="E1DFDD"/>
    </w:rPr>
  </w:style>
  <w:style w:type="paragraph" w:customStyle="1" w:styleId="Ed">
    <w:name w:val="Ed'"/>
    <w:basedOn w:val="TAL"/>
    <w:qFormat/>
    <w:rsid w:val="00CF3595"/>
    <w:rPr>
      <w:rFonts w:eastAsia="SimSun"/>
      <w:lang w:val="en-GB" w:eastAsia="zh-CN"/>
    </w:rPr>
  </w:style>
  <w:style w:type="character" w:customStyle="1" w:styleId="UnresolvedMention2">
    <w:name w:val="Unresolved Mention2"/>
    <w:basedOn w:val="DefaultParagraphFont"/>
    <w:uiPriority w:val="99"/>
    <w:unhideWhenUsed/>
    <w:qFormat/>
    <w:rsid w:val="00CF3595"/>
    <w:rPr>
      <w:color w:val="605E5C"/>
      <w:shd w:val="clear" w:color="auto" w:fill="E1DFDD"/>
    </w:rPr>
  </w:style>
  <w:style w:type="character" w:customStyle="1" w:styleId="Mention2">
    <w:name w:val="Mention2"/>
    <w:basedOn w:val="DefaultParagraphFont"/>
    <w:uiPriority w:val="99"/>
    <w:unhideWhenUsed/>
    <w:qFormat/>
    <w:rsid w:val="00CF3595"/>
    <w:rPr>
      <w:color w:val="2B579A"/>
      <w:shd w:val="clear" w:color="auto" w:fill="E1DFDD"/>
    </w:rPr>
  </w:style>
  <w:style w:type="character" w:customStyle="1" w:styleId="Mention3">
    <w:name w:val="Mention3"/>
    <w:basedOn w:val="DefaultParagraphFont"/>
    <w:uiPriority w:val="99"/>
    <w:unhideWhenUsed/>
    <w:rsid w:val="00CF3595"/>
    <w:rPr>
      <w:color w:val="2B579A"/>
      <w:shd w:val="clear" w:color="auto" w:fill="E1DFDD"/>
    </w:rPr>
  </w:style>
  <w:style w:type="character" w:customStyle="1" w:styleId="UnresolvedMention3">
    <w:name w:val="Unresolved Mention3"/>
    <w:basedOn w:val="DefaultParagraphFont"/>
    <w:uiPriority w:val="99"/>
    <w:semiHidden/>
    <w:unhideWhenUsed/>
    <w:rsid w:val="00CF3595"/>
    <w:rPr>
      <w:color w:val="605E5C"/>
      <w:shd w:val="clear" w:color="auto" w:fill="E1DFDD"/>
    </w:rPr>
  </w:style>
  <w:style w:type="character" w:customStyle="1" w:styleId="UnresolvedMention4">
    <w:name w:val="Unresolved Mention4"/>
    <w:basedOn w:val="DefaultParagraphFont"/>
    <w:uiPriority w:val="99"/>
    <w:unhideWhenUsed/>
    <w:rsid w:val="00CF3595"/>
    <w:rPr>
      <w:color w:val="605E5C"/>
      <w:shd w:val="clear" w:color="auto" w:fill="E1DFDD"/>
    </w:rPr>
  </w:style>
  <w:style w:type="character" w:customStyle="1" w:styleId="Mention4">
    <w:name w:val="Mention4"/>
    <w:basedOn w:val="DefaultParagraphFont"/>
    <w:uiPriority w:val="99"/>
    <w:unhideWhenUsed/>
    <w:rsid w:val="00CF3595"/>
    <w:rPr>
      <w:color w:val="2B579A"/>
      <w:shd w:val="clear" w:color="auto" w:fill="E1DFDD"/>
    </w:rPr>
  </w:style>
  <w:style w:type="paragraph" w:styleId="Revision">
    <w:name w:val="Revision"/>
    <w:hidden/>
    <w:uiPriority w:val="99"/>
    <w:unhideWhenUsed/>
    <w:rsid w:val="00CF3595"/>
    <w:rPr>
      <w:rFonts w:ascii="Times New Roman" w:hAnsi="Times New Roman"/>
      <w:lang w:eastAsia="ja-JP"/>
    </w:rPr>
  </w:style>
  <w:style w:type="character" w:styleId="PlaceholderText">
    <w:name w:val="Placeholder Text"/>
    <w:basedOn w:val="DefaultParagraphFont"/>
    <w:uiPriority w:val="99"/>
    <w:unhideWhenUsed/>
    <w:rsid w:val="00CF3595"/>
    <w:rPr>
      <w:color w:val="808080"/>
    </w:rPr>
  </w:style>
  <w:style w:type="character" w:customStyle="1" w:styleId="Mention5">
    <w:name w:val="Mention5"/>
    <w:basedOn w:val="DefaultParagraphFont"/>
    <w:uiPriority w:val="99"/>
    <w:unhideWhenUsed/>
    <w:rsid w:val="00CF359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47752">
      <w:bodyDiv w:val="1"/>
      <w:marLeft w:val="0"/>
      <w:marRight w:val="0"/>
      <w:marTop w:val="0"/>
      <w:marBottom w:val="0"/>
      <w:divBdr>
        <w:top w:val="none" w:sz="0" w:space="0" w:color="auto"/>
        <w:left w:val="none" w:sz="0" w:space="0" w:color="auto"/>
        <w:bottom w:val="none" w:sz="0" w:space="0" w:color="auto"/>
        <w:right w:val="none" w:sz="0" w:space="0" w:color="auto"/>
      </w:divBdr>
    </w:div>
    <w:div w:id="1667780667">
      <w:bodyDiv w:val="1"/>
      <w:marLeft w:val="0"/>
      <w:marRight w:val="0"/>
      <w:marTop w:val="0"/>
      <w:marBottom w:val="0"/>
      <w:divBdr>
        <w:top w:val="none" w:sz="0" w:space="0" w:color="auto"/>
        <w:left w:val="none" w:sz="0" w:space="0" w:color="auto"/>
        <w:bottom w:val="none" w:sz="0" w:space="0" w:color="auto"/>
        <w:right w:val="none" w:sz="0" w:space="0" w:color="auto"/>
      </w:divBdr>
    </w:div>
    <w:div w:id="1898009821">
      <w:bodyDiv w:val="1"/>
      <w:marLeft w:val="0"/>
      <w:marRight w:val="0"/>
      <w:marTop w:val="0"/>
      <w:marBottom w:val="0"/>
      <w:divBdr>
        <w:top w:val="none" w:sz="0" w:space="0" w:color="auto"/>
        <w:left w:val="none" w:sz="0" w:space="0" w:color="auto"/>
        <w:bottom w:val="none" w:sz="0" w:space="0" w:color="auto"/>
        <w:right w:val="none" w:sz="0" w:space="0" w:color="auto"/>
      </w:divBdr>
    </w:div>
    <w:div w:id="2053386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537713-91A7-4917-BF0C-D03B2C6BD343}">
  <ds:schemaRefs>
    <ds:schemaRef ds:uri="http://schemas.microsoft.com/office/2006/metadata/properties"/>
    <ds:schemaRef ds:uri="http://schemas.microsoft.com/office/infopath/2007/PartnerControls"/>
    <ds:schemaRef ds:uri="d8762117-8292-4133-b1c7-eab5c6487cfd"/>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8F77BC2-7B1B-4B67-A7A9-7969F0B3F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6D6E81-1A0B-47AB-982E-365CB776BAEF}">
  <ds:schemaRefs>
    <ds:schemaRef ds:uri="http://schemas.openxmlformats.org/officeDocument/2006/bibliography"/>
  </ds:schemaRefs>
</ds:datastoreItem>
</file>

<file path=customXml/itemProps4.xml><?xml version="1.0" encoding="utf-8"?>
<ds:datastoreItem xmlns:ds="http://schemas.openxmlformats.org/officeDocument/2006/customXml" ds:itemID="{9C5F52E3-7C2C-4F17-893E-8407A36345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592</TotalTime>
  <Pages>4</Pages>
  <Words>1149</Words>
  <Characters>6550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7684</CharactersWithSpaces>
  <SharedDoc>false</SharedDoc>
  <HLinks>
    <vt:vector size="36" baseType="variant">
      <vt:variant>
        <vt:i4>1048629</vt:i4>
      </vt:variant>
      <vt:variant>
        <vt:i4>20</vt:i4>
      </vt:variant>
      <vt:variant>
        <vt:i4>0</vt:i4>
      </vt:variant>
      <vt:variant>
        <vt:i4>5</vt:i4>
      </vt:variant>
      <vt:variant>
        <vt:lpwstr/>
      </vt:variant>
      <vt:variant>
        <vt:lpwstr>_Toc110946099</vt:lpwstr>
      </vt:variant>
      <vt:variant>
        <vt:i4>1048629</vt:i4>
      </vt:variant>
      <vt:variant>
        <vt:i4>17</vt:i4>
      </vt:variant>
      <vt:variant>
        <vt:i4>0</vt:i4>
      </vt:variant>
      <vt:variant>
        <vt:i4>5</vt:i4>
      </vt:variant>
      <vt:variant>
        <vt:lpwstr/>
      </vt:variant>
      <vt:variant>
        <vt:lpwstr>_Toc110946098</vt:lpwstr>
      </vt:variant>
      <vt:variant>
        <vt:i4>1048629</vt:i4>
      </vt:variant>
      <vt:variant>
        <vt:i4>14</vt:i4>
      </vt:variant>
      <vt:variant>
        <vt:i4>0</vt:i4>
      </vt:variant>
      <vt:variant>
        <vt:i4>5</vt:i4>
      </vt:variant>
      <vt:variant>
        <vt:lpwstr/>
      </vt:variant>
      <vt:variant>
        <vt:lpwstr>_Toc110946097</vt:lpwstr>
      </vt:variant>
      <vt:variant>
        <vt:i4>1179700</vt:i4>
      </vt:variant>
      <vt:variant>
        <vt:i4>8</vt:i4>
      </vt:variant>
      <vt:variant>
        <vt:i4>0</vt:i4>
      </vt:variant>
      <vt:variant>
        <vt:i4>5</vt:i4>
      </vt:variant>
      <vt:variant>
        <vt:lpwstr/>
      </vt:variant>
      <vt:variant>
        <vt:lpwstr>_Toc107479585</vt:lpwstr>
      </vt:variant>
      <vt:variant>
        <vt:i4>1179700</vt:i4>
      </vt:variant>
      <vt:variant>
        <vt:i4>5</vt:i4>
      </vt:variant>
      <vt:variant>
        <vt:i4>0</vt:i4>
      </vt:variant>
      <vt:variant>
        <vt:i4>5</vt:i4>
      </vt:variant>
      <vt:variant>
        <vt:lpwstr/>
      </vt:variant>
      <vt:variant>
        <vt:lpwstr>_Toc107479584</vt:lpwstr>
      </vt:variant>
      <vt:variant>
        <vt:i4>1179700</vt:i4>
      </vt:variant>
      <vt:variant>
        <vt:i4>2</vt:i4>
      </vt:variant>
      <vt:variant>
        <vt:i4>0</vt:i4>
      </vt:variant>
      <vt:variant>
        <vt:i4>5</vt:i4>
      </vt:variant>
      <vt:variant>
        <vt:lpwstr/>
      </vt:variant>
      <vt:variant>
        <vt:lpwstr>_Toc107479583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Ali Ericsson</cp:lastModifiedBy>
  <cp:revision>144</cp:revision>
  <dcterms:created xsi:type="dcterms:W3CDTF">2022-09-27T08:09:00Z</dcterms:created>
  <dcterms:modified xsi:type="dcterms:W3CDTF">2023-05-12T06:29:00Z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0x010100F3E9551B3FDDA24EBF0A209BAAD637CA</vt:lpwstr>
  </property>
</Properties>
</file>